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D65303" w:rsidRPr="00D65303" w:rsidP="00D65303">
      <w:pPr>
        <w:spacing w:after="0" w:line="240" w:lineRule="auto"/>
        <w:jc w:val="right"/>
        <w:rPr>
          <w:rFonts w:ascii="Times New Roman" w:eastAsia="Times New Roman" w:hAnsi="Times New Roman" w:cs="Times New Roman"/>
          <w:sz w:val="28"/>
          <w:szCs w:val="28"/>
          <w:lang w:eastAsia="lv-LV"/>
        </w:rPr>
      </w:pPr>
      <w:bookmarkStart w:id="0" w:name="_Toc461483304"/>
      <w:bookmarkStart w:id="1" w:name="_Toc436402287"/>
      <w:r w:rsidRPr="00D65303">
        <w:rPr>
          <w:rFonts w:ascii="Times New Roman" w:eastAsia="Times New Roman" w:hAnsi="Times New Roman" w:cs="Times New Roman"/>
          <w:sz w:val="28"/>
          <w:szCs w:val="28"/>
          <w:lang w:eastAsia="lv-LV"/>
        </w:rPr>
        <w:t xml:space="preserve">Pielikums </w:t>
      </w:r>
    </w:p>
    <w:p w:rsidR="00D65303" w:rsidRPr="00D65303" w:rsidP="00D65303">
      <w:pPr>
        <w:spacing w:after="0" w:line="240" w:lineRule="auto"/>
        <w:jc w:val="right"/>
        <w:rPr>
          <w:rFonts w:ascii="Times New Roman" w:eastAsia="Times New Roman" w:hAnsi="Times New Roman" w:cs="Times New Roman"/>
          <w:sz w:val="28"/>
          <w:szCs w:val="28"/>
          <w:lang w:eastAsia="lv-LV"/>
        </w:rPr>
      </w:pPr>
      <w:r w:rsidRPr="00D65303">
        <w:rPr>
          <w:rFonts w:ascii="Times New Roman" w:eastAsia="Times New Roman" w:hAnsi="Times New Roman" w:cs="Times New Roman"/>
          <w:sz w:val="28"/>
          <w:szCs w:val="28"/>
          <w:lang w:eastAsia="lv-LV"/>
        </w:rPr>
        <w:t>Ministru kabineta</w:t>
      </w:r>
    </w:p>
    <w:p w:rsidR="00D65303" w:rsidRPr="00D65303" w:rsidP="00D65303">
      <w:pPr>
        <w:spacing w:after="0" w:line="240" w:lineRule="auto"/>
        <w:jc w:val="right"/>
        <w:rPr>
          <w:rFonts w:ascii="Times New Roman" w:eastAsia="Times New Roman" w:hAnsi="Times New Roman" w:cs="Times New Roman"/>
          <w:sz w:val="28"/>
          <w:szCs w:val="28"/>
          <w:lang w:eastAsia="lv-LV"/>
        </w:rPr>
      </w:pPr>
      <w:r w:rsidRPr="00D65303">
        <w:rPr>
          <w:rFonts w:ascii="Times New Roman" w:eastAsia="Times New Roman" w:hAnsi="Times New Roman" w:cs="Times New Roman"/>
          <w:sz w:val="28"/>
          <w:szCs w:val="28"/>
          <w:lang w:eastAsia="lv-LV"/>
        </w:rPr>
        <w:t xml:space="preserve"> 201</w:t>
      </w:r>
      <w:r w:rsidR="0046768C">
        <w:rPr>
          <w:rFonts w:ascii="Times New Roman" w:eastAsia="Times New Roman" w:hAnsi="Times New Roman" w:cs="Times New Roman"/>
          <w:sz w:val="28"/>
          <w:szCs w:val="28"/>
          <w:lang w:eastAsia="lv-LV"/>
        </w:rPr>
        <w:t>7</w:t>
      </w:r>
      <w:r w:rsidRPr="00D65303">
        <w:rPr>
          <w:rFonts w:ascii="Times New Roman" w:eastAsia="Times New Roman" w:hAnsi="Times New Roman" w:cs="Times New Roman"/>
          <w:sz w:val="28"/>
          <w:szCs w:val="28"/>
          <w:lang w:eastAsia="lv-LV"/>
        </w:rPr>
        <w:t>. gada   _______ rīkojumam Nr.  ____   </w:t>
      </w:r>
    </w:p>
    <w:p w:rsidR="00D65303" w:rsidP="00E952DD">
      <w:pPr>
        <w:pStyle w:val="VPHeading"/>
        <w:rPr>
          <w:sz w:val="28"/>
          <w:szCs w:val="28"/>
        </w:rPr>
      </w:pPr>
    </w:p>
    <w:p w:rsidR="00264B85" w:rsidRPr="00F46F85" w:rsidP="00E952DD">
      <w:pPr>
        <w:pStyle w:val="VPHeading"/>
        <w:rPr>
          <w:sz w:val="28"/>
          <w:szCs w:val="28"/>
        </w:rPr>
      </w:pPr>
      <w:r w:rsidRPr="0046768C">
        <w:rPr>
          <w:sz w:val="28"/>
          <w:szCs w:val="28"/>
        </w:rPr>
        <w:t>E-Identitātes un e-paraksta risinājumu attīstība</w:t>
      </w:r>
    </w:p>
    <w:p w:rsidR="00E952DD" w:rsidRPr="00F46F85" w:rsidP="00E952DD">
      <w:pPr>
        <w:pStyle w:val="VPHeading"/>
        <w:rPr>
          <w:sz w:val="28"/>
          <w:szCs w:val="28"/>
        </w:rPr>
      </w:pPr>
      <w:r w:rsidRPr="00F46F85">
        <w:rPr>
          <w:sz w:val="28"/>
          <w:szCs w:val="28"/>
        </w:rPr>
        <w:t>Projekta apraksts (kopsavilkums)</w:t>
      </w:r>
      <w:bookmarkEnd w:id="0"/>
    </w:p>
    <w:p w:rsidR="00E952DD" w:rsidP="00F43F93">
      <w:pPr>
        <w:pStyle w:val="VPBody"/>
        <w:spacing w:after="0"/>
      </w:pPr>
      <w:r w:rsidRPr="0046768C">
        <w:t>Projekta “E-identitātes un e-paraksta risinājumu attīstība” virsmērķis ir veicināt darbības programmas „Izaugsme un nodarbinātība” 2.2.1. specifiskā atbalsta mērķa “Nodrošināt publisko datu atkalizmantošanas pieaugumu un efektīvu publiskās pārvaldes un privātā sektora mijiedarbību” sasniegšanu, realizējot pasākumus, kas mazina šķēršļus e-identitātes izmantošanai e-pakalpojumos un droša elektroniskā paraksta lietošanu pilnībā elektroniskos dokumentu aprites procesos</w:t>
      </w:r>
    </w:p>
    <w:p w:rsidR="00F43F93" w:rsidRPr="00190157" w:rsidP="00F43F93">
      <w:pPr>
        <w:pStyle w:val="VPBody"/>
        <w:spacing w:after="0"/>
      </w:pPr>
    </w:p>
    <w:p w:rsidR="0046768C" w:rsidRPr="0046768C" w:rsidP="0046768C">
      <w:pPr>
        <w:overflowPunct w:val="0"/>
        <w:autoSpaceDE w:val="0"/>
        <w:autoSpaceDN w:val="0"/>
        <w:spacing w:before="120" w:after="120" w:line="240" w:lineRule="auto"/>
        <w:jc w:val="both"/>
        <w:textAlignment w:val="baseline"/>
        <w:rPr>
          <w:rFonts w:ascii="Times New Roman" w:eastAsia="Times New Roman" w:hAnsi="Times New Roman" w:cs="Times New Roman"/>
          <w:b/>
          <w:sz w:val="24"/>
          <w:szCs w:val="24"/>
          <w:u w:val="single"/>
          <w:lang w:eastAsia="lv-LV"/>
        </w:rPr>
      </w:pPr>
      <w:bookmarkEnd w:id="1"/>
      <w:r w:rsidRPr="0046768C">
        <w:rPr>
          <w:rFonts w:ascii="Times New Roman" w:eastAsia="Times New Roman" w:hAnsi="Times New Roman" w:cs="Times New Roman"/>
          <w:b/>
          <w:sz w:val="24"/>
          <w:szCs w:val="24"/>
          <w:u w:val="single"/>
          <w:lang w:eastAsia="lv-LV"/>
        </w:rPr>
        <w:t xml:space="preserve">Projektam izvirzīti šādi mērķi: </w:t>
      </w:r>
    </w:p>
    <w:p w:rsidR="0046768C" w:rsidRPr="0046768C" w:rsidP="00670F32">
      <w:pPr>
        <w:pStyle w:val="ListParagraph"/>
        <w:numPr>
          <w:ilvl w:val="0"/>
          <w:numId w:val="15"/>
        </w:numPr>
        <w:overflowPunct w:val="0"/>
        <w:autoSpaceDE w:val="0"/>
        <w:autoSpaceDN w:val="0"/>
        <w:spacing w:before="120" w:after="120" w:line="288" w:lineRule="auto"/>
        <w:jc w:val="both"/>
        <w:textAlignment w:val="baseline"/>
        <w:rPr>
          <w:rFonts w:ascii="Times New Roman" w:hAnsi="Times New Roman"/>
          <w:sz w:val="24"/>
          <w:szCs w:val="24"/>
        </w:rPr>
      </w:pPr>
      <w:r w:rsidRPr="0046768C">
        <w:rPr>
          <w:rFonts w:ascii="Times New Roman" w:eastAsia="Times New Roman" w:hAnsi="Times New Roman" w:cs="Times New Roman"/>
          <w:sz w:val="24"/>
          <w:szCs w:val="24"/>
          <w:lang w:eastAsia="lv-LV"/>
        </w:rPr>
        <w:t xml:space="preserve">Veikt tāda uzticamības pakalpojumu tehnoloģiskā risinājuma </w:t>
      </w:r>
      <w:r w:rsidR="00670F32">
        <w:rPr>
          <w:rFonts w:ascii="Times New Roman" w:eastAsia="Times New Roman" w:hAnsi="Times New Roman" w:cs="Times New Roman"/>
          <w:sz w:val="24"/>
          <w:szCs w:val="24"/>
          <w:lang w:eastAsia="lv-LV"/>
        </w:rPr>
        <w:t xml:space="preserve">elektroniskās identifikācijas (turpmāk – </w:t>
      </w:r>
      <w:r w:rsidRPr="0046768C">
        <w:rPr>
          <w:rFonts w:ascii="Times New Roman" w:eastAsia="Times New Roman" w:hAnsi="Times New Roman" w:cs="Times New Roman"/>
          <w:sz w:val="24"/>
          <w:szCs w:val="24"/>
          <w:lang w:eastAsia="lv-LV"/>
        </w:rPr>
        <w:t>eID</w:t>
      </w:r>
      <w:r w:rsidR="00670F32">
        <w:rPr>
          <w:rFonts w:ascii="Times New Roman" w:eastAsia="Times New Roman" w:hAnsi="Times New Roman" w:cs="Times New Roman"/>
          <w:sz w:val="24"/>
          <w:szCs w:val="24"/>
          <w:lang w:eastAsia="lv-LV"/>
        </w:rPr>
        <w:t>)</w:t>
      </w:r>
      <w:r w:rsidRPr="0046768C">
        <w:rPr>
          <w:rFonts w:ascii="Times New Roman" w:eastAsia="Times New Roman" w:hAnsi="Times New Roman" w:cs="Times New Roman"/>
          <w:sz w:val="24"/>
          <w:szCs w:val="24"/>
          <w:lang w:eastAsia="lv-LV"/>
        </w:rPr>
        <w:t xml:space="preserve"> karšu turētājiem pilnveidošanu, kas ir kvalificējams un atbilst </w:t>
      </w:r>
      <w:r w:rsidRPr="00670F32" w:rsidR="00670F32">
        <w:rPr>
          <w:rFonts w:ascii="Times New Roman" w:eastAsia="Times New Roman" w:hAnsi="Times New Roman" w:cs="Times New Roman"/>
          <w:sz w:val="24"/>
          <w:szCs w:val="24"/>
          <w:lang w:eastAsia="lv-LV"/>
        </w:rPr>
        <w:t>Eiropas Parlamenta un Padomes 2014. gada 23. jūlij</w:t>
      </w:r>
      <w:r w:rsidR="00670F32">
        <w:rPr>
          <w:rFonts w:ascii="Times New Roman" w:eastAsia="Times New Roman" w:hAnsi="Times New Roman" w:cs="Times New Roman"/>
          <w:sz w:val="24"/>
          <w:szCs w:val="24"/>
          <w:lang w:eastAsia="lv-LV"/>
        </w:rPr>
        <w:t xml:space="preserve">a </w:t>
      </w:r>
      <w:r w:rsidRPr="00670F32" w:rsidR="00670F32">
        <w:rPr>
          <w:rFonts w:ascii="Times New Roman" w:eastAsia="Times New Roman" w:hAnsi="Times New Roman" w:cs="Times New Roman"/>
          <w:sz w:val="24"/>
          <w:szCs w:val="24"/>
          <w:lang w:eastAsia="lv-LV"/>
        </w:rPr>
        <w:t>regula</w:t>
      </w:r>
      <w:r w:rsidR="00670F32">
        <w:rPr>
          <w:rFonts w:ascii="Times New Roman" w:eastAsia="Times New Roman" w:hAnsi="Times New Roman" w:cs="Times New Roman"/>
          <w:sz w:val="24"/>
          <w:szCs w:val="24"/>
          <w:lang w:eastAsia="lv-LV"/>
        </w:rPr>
        <w:t>s</w:t>
      </w:r>
      <w:r w:rsidRPr="00670F32" w:rsidR="00670F32">
        <w:rPr>
          <w:rFonts w:ascii="Times New Roman" w:eastAsia="Times New Roman" w:hAnsi="Times New Roman" w:cs="Times New Roman"/>
          <w:sz w:val="24"/>
          <w:szCs w:val="24"/>
          <w:lang w:eastAsia="lv-LV"/>
        </w:rPr>
        <w:t xml:space="preserve"> (ES) Nr. 910/2014 “Par elektronisko identifikāciju un uzticamības pakalpojumiem elektronisko darījumu veikšanai iekšējā tirgū un ar ko atceļ Direktīvu 1999/93/EK”</w:t>
      </w:r>
      <w:r w:rsidR="00670F32">
        <w:rPr>
          <w:rFonts w:ascii="Times New Roman" w:eastAsia="Times New Roman" w:hAnsi="Times New Roman" w:cs="Times New Roman"/>
          <w:sz w:val="24"/>
          <w:szCs w:val="24"/>
          <w:lang w:eastAsia="lv-LV"/>
        </w:rPr>
        <w:t xml:space="preserve"> (turpmāk – </w:t>
      </w:r>
      <w:r w:rsidRPr="0046768C">
        <w:rPr>
          <w:rFonts w:ascii="Times New Roman" w:eastAsia="Times New Roman" w:hAnsi="Times New Roman" w:cs="Times New Roman"/>
          <w:sz w:val="24"/>
          <w:szCs w:val="24"/>
          <w:lang w:eastAsia="lv-LV"/>
        </w:rPr>
        <w:t>eIDAS</w:t>
      </w:r>
      <w:r w:rsidR="00670F32">
        <w:rPr>
          <w:rFonts w:ascii="Times New Roman" w:eastAsia="Times New Roman" w:hAnsi="Times New Roman" w:cs="Times New Roman"/>
          <w:sz w:val="24"/>
          <w:szCs w:val="24"/>
          <w:lang w:eastAsia="lv-LV"/>
        </w:rPr>
        <w:t>)</w:t>
      </w:r>
      <w:r w:rsidRPr="0046768C">
        <w:rPr>
          <w:rFonts w:ascii="Times New Roman" w:eastAsia="Times New Roman" w:hAnsi="Times New Roman" w:cs="Times New Roman"/>
          <w:sz w:val="24"/>
          <w:szCs w:val="24"/>
          <w:lang w:eastAsia="lv-LV"/>
        </w:rPr>
        <w:t xml:space="preserve"> prasībām un citiem kvalificētam uzticamības pakalpojumu sniedzējam saistošiem standartiem, lai veiksmīgi realizētu pāreju atbilstoši jaunajam </w:t>
      </w:r>
      <w:r w:rsidR="00B21661">
        <w:rPr>
          <w:rFonts w:ascii="Times New Roman" w:eastAsia="Times New Roman" w:hAnsi="Times New Roman" w:cs="Times New Roman"/>
          <w:sz w:val="24"/>
          <w:szCs w:val="24"/>
          <w:lang w:eastAsia="lv-LV"/>
        </w:rPr>
        <w:t>Eiropas Savienības (turpmāk – ES)</w:t>
      </w:r>
      <w:r w:rsidRPr="0046768C" w:rsidR="00B21661">
        <w:rPr>
          <w:rFonts w:ascii="Times New Roman" w:eastAsia="Times New Roman" w:hAnsi="Times New Roman" w:cs="Times New Roman"/>
          <w:sz w:val="24"/>
          <w:szCs w:val="24"/>
          <w:lang w:eastAsia="lv-LV"/>
        </w:rPr>
        <w:t xml:space="preserve"> </w:t>
      </w:r>
      <w:r w:rsidRPr="0046768C">
        <w:rPr>
          <w:rFonts w:ascii="Times New Roman" w:eastAsia="Times New Roman" w:hAnsi="Times New Roman" w:cs="Times New Roman"/>
          <w:sz w:val="24"/>
          <w:szCs w:val="24"/>
          <w:lang w:eastAsia="lv-LV"/>
        </w:rPr>
        <w:t>regulējumam un no 2017.gada 1.jūlija nodrošinātu eID karšu turētājiem uzticamības pakalpojumus un nacionālās identifikācijas shēmas uzturēšanu</w:t>
      </w:r>
      <w:r w:rsidRPr="0046768C">
        <w:rPr>
          <w:rFonts w:ascii="Times New Roman" w:hAnsi="Times New Roman"/>
          <w:sz w:val="24"/>
          <w:szCs w:val="24"/>
        </w:rPr>
        <w:t>;</w:t>
      </w:r>
    </w:p>
    <w:p w:rsidR="0046768C" w:rsidRPr="0046768C" w:rsidP="0046768C">
      <w:pPr>
        <w:pStyle w:val="ListParagraph"/>
        <w:numPr>
          <w:ilvl w:val="0"/>
          <w:numId w:val="15"/>
        </w:numPr>
        <w:overflowPunct w:val="0"/>
        <w:autoSpaceDE w:val="0"/>
        <w:autoSpaceDN w:val="0"/>
        <w:spacing w:before="120" w:after="120" w:line="288" w:lineRule="auto"/>
        <w:jc w:val="both"/>
        <w:textAlignment w:val="baseline"/>
        <w:rPr>
          <w:rFonts w:ascii="Times New Roman" w:hAnsi="Times New Roman"/>
          <w:sz w:val="24"/>
          <w:szCs w:val="24"/>
        </w:rPr>
      </w:pPr>
      <w:r w:rsidRPr="0046768C">
        <w:rPr>
          <w:rFonts w:ascii="Times New Roman" w:hAnsi="Times New Roman"/>
          <w:sz w:val="24"/>
          <w:szCs w:val="24"/>
        </w:rPr>
        <w:t>Paplašināt ar eID kartēm pieejamo pakalpojumu izmantošanas iespējas ar lietotājiem ērtām tehnoloģijām, mobilajām iekārtām;</w:t>
      </w:r>
    </w:p>
    <w:p w:rsidR="0046768C" w:rsidRPr="0046768C" w:rsidP="0046768C">
      <w:pPr>
        <w:pStyle w:val="ListParagraph"/>
        <w:numPr>
          <w:ilvl w:val="0"/>
          <w:numId w:val="15"/>
        </w:numPr>
        <w:overflowPunct w:val="0"/>
        <w:autoSpaceDE w:val="0"/>
        <w:autoSpaceDN w:val="0"/>
        <w:spacing w:before="120" w:after="120" w:line="288" w:lineRule="auto"/>
        <w:jc w:val="both"/>
        <w:textAlignment w:val="baseline"/>
        <w:rPr>
          <w:rFonts w:ascii="Times New Roman" w:hAnsi="Times New Roman" w:cs="Times New Roman"/>
          <w:sz w:val="24"/>
          <w:szCs w:val="24"/>
          <w:lang w:eastAsia="lv-LV"/>
        </w:rPr>
      </w:pPr>
      <w:r w:rsidRPr="0046768C">
        <w:rPr>
          <w:rFonts w:ascii="Times New Roman" w:hAnsi="Times New Roman"/>
          <w:sz w:val="24"/>
          <w:szCs w:val="24"/>
        </w:rPr>
        <w:t>Izstrādāt ērtu saskarni un rīkus uzticamības pakalpojumu  saņemšanai un izmantošanai trešo pušu informācijas sistēmās, izmantojot eID karti</w:t>
      </w:r>
      <w:r w:rsidRPr="0046768C">
        <w:rPr>
          <w:rFonts w:ascii="Times New Roman" w:hAnsi="Times New Roman" w:cs="Times New Roman"/>
          <w:sz w:val="24"/>
          <w:szCs w:val="24"/>
          <w:lang w:eastAsia="lv-LV"/>
        </w:rPr>
        <w:t>;</w:t>
      </w:r>
    </w:p>
    <w:p w:rsidR="0046768C" w:rsidRPr="0046768C" w:rsidP="0046768C">
      <w:pPr>
        <w:pStyle w:val="ListParagraph"/>
        <w:numPr>
          <w:ilvl w:val="0"/>
          <w:numId w:val="15"/>
        </w:numPr>
        <w:spacing w:before="60" w:after="120" w:line="288" w:lineRule="auto"/>
        <w:jc w:val="both"/>
        <w:rPr>
          <w:rFonts w:ascii="Times New Roman" w:eastAsia="Times New Roman" w:hAnsi="Times New Roman" w:cs="Times New Roman"/>
          <w:b/>
          <w:sz w:val="24"/>
          <w:szCs w:val="24"/>
          <w:u w:val="single"/>
          <w:lang w:eastAsia="lv-LV"/>
        </w:rPr>
      </w:pPr>
      <w:r w:rsidRPr="0046768C">
        <w:rPr>
          <w:rFonts w:ascii="Times New Roman" w:hAnsi="Times New Roman"/>
          <w:sz w:val="24"/>
          <w:szCs w:val="24"/>
        </w:rPr>
        <w:t xml:space="preserve">Realizēt eID karšu personalizēšanas un izsniegšanas infrastruktūras attīstīšanu, lai nodrošinātu nemainīgi augstu pakalpojuma kvalitāti un mazinātu </w:t>
      </w:r>
      <w:r w:rsidR="00670F32">
        <w:rPr>
          <w:rFonts w:ascii="Times New Roman" w:hAnsi="Times New Roman"/>
          <w:sz w:val="24"/>
          <w:szCs w:val="24"/>
        </w:rPr>
        <w:t xml:space="preserve">informācijas un komunikācijas tehnoloģiju (turpmāk – </w:t>
      </w:r>
      <w:r w:rsidRPr="0046768C">
        <w:rPr>
          <w:rFonts w:ascii="Times New Roman" w:hAnsi="Times New Roman"/>
          <w:sz w:val="24"/>
          <w:szCs w:val="24"/>
        </w:rPr>
        <w:t>IKT</w:t>
      </w:r>
      <w:r w:rsidR="00670F32">
        <w:rPr>
          <w:rFonts w:ascii="Times New Roman" w:hAnsi="Times New Roman"/>
          <w:sz w:val="24"/>
          <w:szCs w:val="24"/>
        </w:rPr>
        <w:t>)</w:t>
      </w:r>
      <w:r w:rsidRPr="0046768C">
        <w:rPr>
          <w:rFonts w:ascii="Times New Roman" w:hAnsi="Times New Roman"/>
          <w:sz w:val="24"/>
          <w:szCs w:val="24"/>
        </w:rPr>
        <w:t xml:space="preserve"> drošības riskus. </w:t>
      </w:r>
    </w:p>
    <w:p w:rsidR="0046768C" w:rsidRPr="0046768C" w:rsidP="0046768C">
      <w:pPr>
        <w:overflowPunct w:val="0"/>
        <w:autoSpaceDE w:val="0"/>
        <w:autoSpaceDN w:val="0"/>
        <w:spacing w:before="120" w:after="120" w:line="240" w:lineRule="auto"/>
        <w:jc w:val="both"/>
        <w:textAlignment w:val="baseline"/>
        <w:rPr>
          <w:rFonts w:ascii="Times New Roman" w:eastAsia="Times New Roman" w:hAnsi="Times New Roman" w:cs="Times New Roman"/>
          <w:b/>
          <w:sz w:val="24"/>
          <w:szCs w:val="24"/>
          <w:u w:val="single"/>
          <w:lang w:eastAsia="lv-LV"/>
        </w:rPr>
      </w:pPr>
      <w:r w:rsidRPr="0046768C">
        <w:rPr>
          <w:rFonts w:ascii="Times New Roman" w:eastAsia="Times New Roman" w:hAnsi="Times New Roman" w:cs="Times New Roman"/>
          <w:b/>
          <w:sz w:val="24"/>
          <w:szCs w:val="24"/>
          <w:u w:val="single"/>
          <w:lang w:eastAsia="lv-LV"/>
        </w:rPr>
        <w:t xml:space="preserve">Projekta mērķu sasniegšanai ir plānots veikt šādas darbības: </w:t>
      </w:r>
    </w:p>
    <w:p w:rsidR="0046768C" w:rsidRPr="0046768C" w:rsidP="0046768C">
      <w:pPr>
        <w:tabs>
          <w:tab w:val="left" w:pos="0"/>
        </w:tabs>
        <w:spacing w:before="120" w:after="80" w:line="240" w:lineRule="auto"/>
        <w:jc w:val="both"/>
        <w:rPr>
          <w:rFonts w:ascii="Times New Roman" w:hAnsi="Times New Roman" w:cs="Times New Roman"/>
          <w:sz w:val="24"/>
        </w:rPr>
      </w:pPr>
      <w:r w:rsidRPr="0046768C">
        <w:rPr>
          <w:rFonts w:ascii="Times New Roman" w:hAnsi="Times New Roman" w:cs="Times New Roman"/>
          <w:sz w:val="24"/>
        </w:rPr>
        <w:t>Lai nodrošinātu Projekta mērķu sasniegšanu, nepieciešams:</w:t>
      </w:r>
    </w:p>
    <w:p w:rsidR="0046768C" w:rsidRPr="00F15036" w:rsidP="00F15036">
      <w:pPr>
        <w:pStyle w:val="ListParagraph"/>
        <w:numPr>
          <w:ilvl w:val="0"/>
          <w:numId w:val="17"/>
        </w:numPr>
        <w:spacing w:before="60" w:after="120" w:line="288" w:lineRule="auto"/>
        <w:jc w:val="both"/>
        <w:rPr>
          <w:rFonts w:ascii="Times New Roman" w:eastAsia="PMingLiU" w:hAnsi="Times New Roman" w:cs="Times New Roman"/>
          <w:sz w:val="24"/>
          <w:szCs w:val="24"/>
        </w:rPr>
      </w:pPr>
      <w:r w:rsidRPr="00F15036">
        <w:rPr>
          <w:rFonts w:ascii="Times New Roman" w:eastAsia="PMingLiU" w:hAnsi="Times New Roman" w:cs="Times New Roman"/>
          <w:sz w:val="24"/>
          <w:szCs w:val="24"/>
        </w:rPr>
        <w:t>veikt uzticamības pakalpojumu eID karšu turētājiem risinājuma platformas iegādi, to uzstādīšanu un pielāgošanu;</w:t>
      </w:r>
    </w:p>
    <w:p w:rsidR="0046768C" w:rsidRPr="00F15036" w:rsidP="00F15036">
      <w:pPr>
        <w:pStyle w:val="ListParagraph"/>
        <w:numPr>
          <w:ilvl w:val="0"/>
          <w:numId w:val="17"/>
        </w:numPr>
        <w:spacing w:before="60" w:after="120" w:line="288" w:lineRule="auto"/>
        <w:jc w:val="both"/>
        <w:rPr>
          <w:rFonts w:ascii="Times New Roman" w:eastAsia="PMingLiU" w:hAnsi="Times New Roman" w:cs="Times New Roman"/>
          <w:sz w:val="24"/>
          <w:szCs w:val="24"/>
        </w:rPr>
      </w:pPr>
      <w:r w:rsidRPr="00F15036">
        <w:rPr>
          <w:rFonts w:ascii="Times New Roman" w:eastAsia="PMingLiU" w:hAnsi="Times New Roman" w:cs="Times New Roman"/>
          <w:sz w:val="24"/>
          <w:szCs w:val="24"/>
        </w:rPr>
        <w:t>izstrādāt eID karšu lietotāju saskarni un rīkus, kas tiešā veidā realizēs uzticamības pamata pakalpojumu (autentificēšanās, e-parakstīšana, e-dokumenta pārbaude, laikzīmogošana) sniegšanu un radīs priekšnosacījumus citu atvasināto servisu attīstīšanai nākotnē;</w:t>
      </w:r>
    </w:p>
    <w:p w:rsidR="0046768C" w:rsidRPr="00F15036" w:rsidP="00F15036">
      <w:pPr>
        <w:pStyle w:val="ListParagraph"/>
        <w:numPr>
          <w:ilvl w:val="0"/>
          <w:numId w:val="17"/>
        </w:numPr>
        <w:spacing w:before="60" w:after="120" w:line="288" w:lineRule="auto"/>
        <w:jc w:val="both"/>
        <w:rPr>
          <w:rFonts w:ascii="Times New Roman" w:eastAsia="PMingLiU" w:hAnsi="Times New Roman" w:cs="Times New Roman"/>
          <w:sz w:val="24"/>
          <w:szCs w:val="24"/>
        </w:rPr>
      </w:pPr>
      <w:r w:rsidRPr="00F15036">
        <w:rPr>
          <w:rFonts w:ascii="Times New Roman" w:eastAsia="PMingLiU" w:hAnsi="Times New Roman" w:cs="Times New Roman"/>
          <w:sz w:val="24"/>
          <w:szCs w:val="24"/>
        </w:rPr>
        <w:t>veikt kvalificēta uzticamības pakalpojumu sniedzēja dokumentācijas pārstrādi atbilstoši eIDAS;</w:t>
      </w:r>
    </w:p>
    <w:p w:rsidR="0046768C" w:rsidRPr="00F15036" w:rsidP="00137D98">
      <w:pPr>
        <w:pStyle w:val="ListParagraph"/>
        <w:numPr>
          <w:ilvl w:val="0"/>
          <w:numId w:val="17"/>
        </w:numPr>
        <w:spacing w:before="60" w:after="60" w:line="288" w:lineRule="auto"/>
        <w:jc w:val="both"/>
        <w:rPr>
          <w:rFonts w:ascii="Times New Roman" w:eastAsia="PMingLiU" w:hAnsi="Times New Roman" w:cs="Times New Roman"/>
          <w:sz w:val="24"/>
          <w:szCs w:val="24"/>
        </w:rPr>
      </w:pPr>
      <w:r w:rsidRPr="00F15036">
        <w:rPr>
          <w:rFonts w:ascii="Times New Roman" w:eastAsia="PMingLiU" w:hAnsi="Times New Roman" w:cs="Times New Roman"/>
          <w:sz w:val="24"/>
        </w:rPr>
        <w:t xml:space="preserve">veikt eID karšu personalizēšanas un izsniegšanas </w:t>
      </w:r>
      <w:r w:rsidR="00137D98">
        <w:rPr>
          <w:rFonts w:ascii="Times New Roman" w:eastAsia="PMingLiU" w:hAnsi="Times New Roman" w:cs="Times New Roman"/>
          <w:sz w:val="24"/>
        </w:rPr>
        <w:t>infrastruktūras atjaunošanai</w:t>
      </w:r>
      <w:r w:rsidRPr="00137D98" w:rsidR="00137D98">
        <w:rPr>
          <w:rFonts w:ascii="Times New Roman" w:eastAsia="PMingLiU" w:hAnsi="Times New Roman" w:cs="Times New Roman"/>
          <w:sz w:val="24"/>
        </w:rPr>
        <w:t xml:space="preserve"> un pilnveidošan</w:t>
      </w:r>
      <w:r w:rsidR="00137D98">
        <w:rPr>
          <w:rFonts w:ascii="Times New Roman" w:eastAsia="PMingLiU" w:hAnsi="Times New Roman" w:cs="Times New Roman"/>
          <w:sz w:val="24"/>
        </w:rPr>
        <w:t xml:space="preserve">ai nepieciešamo </w:t>
      </w:r>
      <w:r w:rsidRPr="00F15036">
        <w:rPr>
          <w:rFonts w:ascii="Times New Roman" w:eastAsia="PMingLiU" w:hAnsi="Times New Roman" w:cs="Times New Roman"/>
          <w:sz w:val="24"/>
        </w:rPr>
        <w:t xml:space="preserve">iekārtu iegādi (atbildīgais </w:t>
      </w:r>
      <w:r w:rsidR="00D77965">
        <w:rPr>
          <w:rFonts w:ascii="Times New Roman" w:eastAsia="PMingLiU" w:hAnsi="Times New Roman" w:cs="Times New Roman"/>
          <w:sz w:val="24"/>
        </w:rPr>
        <w:t xml:space="preserve">Pilsonības un migrācijas lietu pārvalde(turpmāk - </w:t>
      </w:r>
      <w:r w:rsidRPr="00F15036">
        <w:rPr>
          <w:rFonts w:ascii="Times New Roman" w:eastAsia="PMingLiU" w:hAnsi="Times New Roman" w:cs="Times New Roman"/>
          <w:sz w:val="24"/>
        </w:rPr>
        <w:t>PMLP)</w:t>
      </w:r>
      <w:r w:rsidR="00D77965">
        <w:rPr>
          <w:rFonts w:ascii="Times New Roman" w:eastAsia="PMingLiU" w:hAnsi="Times New Roman" w:cs="Times New Roman"/>
          <w:sz w:val="24"/>
        </w:rPr>
        <w:t>)</w:t>
      </w:r>
      <w:r w:rsidRPr="00F15036">
        <w:rPr>
          <w:rFonts w:ascii="Times New Roman" w:eastAsia="PMingLiU" w:hAnsi="Times New Roman" w:cs="Times New Roman"/>
          <w:sz w:val="24"/>
        </w:rPr>
        <w:t>;</w:t>
      </w:r>
    </w:p>
    <w:p w:rsidR="0046768C" w:rsidRPr="00F15036" w:rsidP="00F15036">
      <w:pPr>
        <w:pStyle w:val="ListParagraph"/>
        <w:numPr>
          <w:ilvl w:val="0"/>
          <w:numId w:val="17"/>
        </w:numPr>
        <w:spacing w:before="60" w:after="60" w:line="288" w:lineRule="auto"/>
        <w:jc w:val="both"/>
        <w:rPr>
          <w:rFonts w:ascii="Times New Roman" w:eastAsia="PMingLiU" w:hAnsi="Times New Roman" w:cs="Times New Roman"/>
          <w:sz w:val="24"/>
          <w:szCs w:val="24"/>
        </w:rPr>
      </w:pPr>
      <w:r w:rsidRPr="00F15036">
        <w:rPr>
          <w:rFonts w:ascii="Times New Roman" w:eastAsia="PMingLiU" w:hAnsi="Times New Roman" w:cs="Times New Roman"/>
          <w:sz w:val="24"/>
          <w:szCs w:val="24"/>
        </w:rPr>
        <w:t>pārbūvēt</w:t>
      </w:r>
      <w:r w:rsidRPr="00F15036">
        <w:rPr>
          <w:rFonts w:ascii="Times New Roman" w:eastAsia="PMingLiU" w:hAnsi="Times New Roman" w:cs="Times New Roman"/>
          <w:sz w:val="24"/>
        </w:rPr>
        <w:t xml:space="preserve">  </w:t>
      </w:r>
      <w:r w:rsidRPr="00F15036">
        <w:rPr>
          <w:rFonts w:ascii="Times New Roman" w:eastAsia="PMingLiU" w:hAnsi="Times New Roman" w:cs="Times New Roman"/>
          <w:sz w:val="24"/>
          <w:szCs w:val="24"/>
        </w:rPr>
        <w:t>kvalificēta uzticamības pakalpojumu sniedzēja</w:t>
      </w:r>
      <w:r w:rsidRPr="00F15036">
        <w:rPr>
          <w:rFonts w:ascii="Times New Roman" w:eastAsia="PMingLiU" w:hAnsi="Times New Roman" w:cs="Times New Roman"/>
          <w:sz w:val="24"/>
        </w:rPr>
        <w:t xml:space="preserve"> drošā savienojuma ar PMLP saskarni drošās datu apmaiņas nodrošināšanai (atbildīgais </w:t>
      </w:r>
      <w:r w:rsidR="00670F32">
        <w:rPr>
          <w:rFonts w:ascii="Times New Roman" w:eastAsia="PMingLiU" w:hAnsi="Times New Roman" w:cs="Times New Roman"/>
          <w:sz w:val="24"/>
        </w:rPr>
        <w:t xml:space="preserve">Latvijas </w:t>
      </w:r>
      <w:r w:rsidR="0021632D">
        <w:rPr>
          <w:rFonts w:ascii="Times New Roman" w:eastAsia="PMingLiU" w:hAnsi="Times New Roman" w:cs="Times New Roman"/>
          <w:sz w:val="24"/>
        </w:rPr>
        <w:t>V</w:t>
      </w:r>
      <w:r w:rsidR="00670F32">
        <w:rPr>
          <w:rFonts w:ascii="Times New Roman" w:eastAsia="PMingLiU" w:hAnsi="Times New Roman" w:cs="Times New Roman"/>
          <w:sz w:val="24"/>
        </w:rPr>
        <w:t xml:space="preserve">alsts radio un televīzijas centrs (turpmāk – </w:t>
      </w:r>
      <w:r w:rsidRPr="00F15036">
        <w:rPr>
          <w:rFonts w:ascii="Times New Roman" w:eastAsia="PMingLiU" w:hAnsi="Times New Roman" w:cs="Times New Roman"/>
          <w:sz w:val="24"/>
        </w:rPr>
        <w:t>LVRTC</w:t>
      </w:r>
      <w:r w:rsidR="00670F32">
        <w:rPr>
          <w:rFonts w:ascii="Times New Roman" w:eastAsia="PMingLiU" w:hAnsi="Times New Roman" w:cs="Times New Roman"/>
          <w:sz w:val="24"/>
        </w:rPr>
        <w:t>)</w:t>
      </w:r>
      <w:r w:rsidRPr="00F15036">
        <w:rPr>
          <w:rFonts w:ascii="Times New Roman" w:eastAsia="PMingLiU" w:hAnsi="Times New Roman" w:cs="Times New Roman"/>
          <w:sz w:val="24"/>
        </w:rPr>
        <w:t>);</w:t>
      </w:r>
    </w:p>
    <w:p w:rsidR="0046768C" w:rsidRPr="00F15036" w:rsidP="00F15036">
      <w:pPr>
        <w:pStyle w:val="ListParagraph"/>
        <w:numPr>
          <w:ilvl w:val="0"/>
          <w:numId w:val="17"/>
        </w:numPr>
        <w:spacing w:before="60" w:after="60" w:line="288" w:lineRule="auto"/>
        <w:jc w:val="both"/>
        <w:rPr>
          <w:rFonts w:ascii="Times New Roman" w:eastAsia="PMingLiU" w:hAnsi="Times New Roman" w:cs="Times New Roman"/>
          <w:sz w:val="24"/>
        </w:rPr>
      </w:pPr>
      <w:r w:rsidRPr="00F15036">
        <w:rPr>
          <w:rFonts w:ascii="Times New Roman" w:eastAsia="PMingLiU" w:hAnsi="Times New Roman" w:cs="Times New Roman"/>
          <w:sz w:val="24"/>
        </w:rPr>
        <w:t xml:space="preserve">sadarbībā ar </w:t>
      </w:r>
      <w:r w:rsidR="00670F32">
        <w:rPr>
          <w:rFonts w:ascii="Times New Roman" w:eastAsia="PMingLiU" w:hAnsi="Times New Roman" w:cs="Times New Roman"/>
          <w:sz w:val="24"/>
        </w:rPr>
        <w:t>Vides aizsardzības un reģionālās attīstības ministrijas (turpmāk –</w:t>
      </w:r>
      <w:r w:rsidRPr="00F15036">
        <w:rPr>
          <w:rFonts w:ascii="Times New Roman" w:eastAsia="PMingLiU" w:hAnsi="Times New Roman" w:cs="Times New Roman"/>
          <w:sz w:val="24"/>
        </w:rPr>
        <w:t>VARAM</w:t>
      </w:r>
      <w:r w:rsidR="00670F32">
        <w:rPr>
          <w:rFonts w:ascii="Times New Roman" w:eastAsia="PMingLiU" w:hAnsi="Times New Roman" w:cs="Times New Roman"/>
          <w:sz w:val="24"/>
        </w:rPr>
        <w:t>)</w:t>
      </w:r>
      <w:r w:rsidRPr="00F15036">
        <w:rPr>
          <w:rFonts w:ascii="Times New Roman" w:eastAsia="PMingLiU" w:hAnsi="Times New Roman" w:cs="Times New Roman"/>
          <w:sz w:val="24"/>
        </w:rPr>
        <w:t xml:space="preserve"> veikt eID karšu un sertifikācijas pakalpojumu izmantošanas veicināšanas pasākumus;</w:t>
      </w:r>
    </w:p>
    <w:p w:rsidR="0046768C" w:rsidRPr="00F15036" w:rsidP="00F15036">
      <w:pPr>
        <w:pStyle w:val="ListParagraph"/>
        <w:numPr>
          <w:ilvl w:val="0"/>
          <w:numId w:val="17"/>
        </w:numPr>
        <w:spacing w:before="60" w:after="60" w:line="288" w:lineRule="auto"/>
        <w:jc w:val="both"/>
        <w:rPr>
          <w:rFonts w:ascii="Times New Roman" w:eastAsia="PMingLiU" w:hAnsi="Times New Roman" w:cs="Times New Roman"/>
          <w:sz w:val="24"/>
        </w:rPr>
      </w:pPr>
      <w:r w:rsidRPr="00F15036">
        <w:rPr>
          <w:rFonts w:ascii="Times New Roman" w:eastAsia="PMingLiU" w:hAnsi="Times New Roman" w:cs="Times New Roman"/>
          <w:sz w:val="24"/>
        </w:rPr>
        <w:t>veikt eID karšu un sertifikācijas pakalpojumu lietotāju apmierinātības un lietojamības monitoringu.</w:t>
      </w:r>
    </w:p>
    <w:p w:rsidR="0046768C" w:rsidRPr="0046768C" w:rsidP="0046768C">
      <w:pPr>
        <w:spacing w:before="60" w:after="60" w:line="288" w:lineRule="auto"/>
        <w:ind w:left="720"/>
        <w:contextualSpacing/>
        <w:jc w:val="both"/>
        <w:rPr>
          <w:rFonts w:ascii="Times New Roman" w:eastAsia="PMingLiU" w:hAnsi="Times New Roman" w:cs="Times New Roman"/>
          <w:sz w:val="24"/>
        </w:rPr>
      </w:pPr>
    </w:p>
    <w:p w:rsidR="0046768C" w:rsidRPr="0046768C" w:rsidP="0046768C">
      <w:pPr>
        <w:rPr>
          <w:rFonts w:ascii="Times New Roman" w:eastAsia="MS Mincho" w:hAnsi="Times New Roman" w:cs="Times New Roman"/>
          <w:b/>
          <w:bCs/>
          <w:sz w:val="24"/>
          <w:szCs w:val="24"/>
          <w:u w:val="single"/>
        </w:rPr>
      </w:pPr>
      <w:r w:rsidRPr="0046768C">
        <w:rPr>
          <w:rFonts w:ascii="Times New Roman" w:eastAsia="MS Mincho" w:hAnsi="Times New Roman" w:cs="Times New Roman"/>
          <w:b/>
          <w:bCs/>
          <w:sz w:val="24"/>
          <w:szCs w:val="24"/>
          <w:u w:val="single"/>
        </w:rPr>
        <w:t>Projekta rezultāta rādītāji:</w:t>
      </w:r>
    </w:p>
    <w:tbl>
      <w:tblPr>
        <w:tblStyle w:val="TableGrid"/>
        <w:tblW w:w="5000" w:type="pct"/>
        <w:tblLook w:val="04A0"/>
      </w:tblPr>
      <w:tblGrid>
        <w:gridCol w:w="349"/>
        <w:gridCol w:w="3083"/>
        <w:gridCol w:w="901"/>
        <w:gridCol w:w="1002"/>
        <w:gridCol w:w="1533"/>
        <w:gridCol w:w="1654"/>
      </w:tblGrid>
      <w:tr w:rsidTr="00E278AB">
        <w:tblPrEx>
          <w:tblW w:w="5000" w:type="pct"/>
          <w:tblLook w:val="04A0"/>
        </w:tblPrEx>
        <w:trPr>
          <w:tblHeader/>
        </w:trPr>
        <w:tc>
          <w:tcPr>
            <w:tcW w:w="210" w:type="pct"/>
            <w:shd w:val="clear" w:color="auto" w:fill="BFBFBF" w:themeFill="background1" w:themeFillShade="BF"/>
            <w:vAlign w:val="center"/>
          </w:tcPr>
          <w:p w:rsidR="0046768C" w:rsidRPr="0046768C" w:rsidP="0046768C">
            <w:pPr>
              <w:tabs>
                <w:tab w:val="left" w:pos="0"/>
              </w:tabs>
              <w:jc w:val="both"/>
              <w:rPr>
                <w:rFonts w:ascii="Times New Roman" w:hAnsi="Times New Roman" w:cs="Times New Roman"/>
                <w:b/>
                <w:bCs/>
              </w:rPr>
            </w:pPr>
          </w:p>
        </w:tc>
        <w:tc>
          <w:tcPr>
            <w:tcW w:w="1814" w:type="pct"/>
            <w:shd w:val="clear" w:color="auto" w:fill="BFBFBF" w:themeFill="background1" w:themeFillShade="BF"/>
            <w:vAlign w:val="center"/>
          </w:tcPr>
          <w:p w:rsidR="0046768C" w:rsidRPr="0046768C" w:rsidP="0046768C">
            <w:pPr>
              <w:tabs>
                <w:tab w:val="left" w:pos="0"/>
              </w:tabs>
              <w:jc w:val="both"/>
              <w:rPr>
                <w:rFonts w:ascii="Times New Roman" w:hAnsi="Times New Roman" w:cs="Times New Roman"/>
                <w:b/>
                <w:bCs/>
              </w:rPr>
            </w:pPr>
            <w:r w:rsidRPr="0046768C">
              <w:rPr>
                <w:rFonts w:ascii="Times New Roman" w:hAnsi="Times New Roman" w:cs="Times New Roman"/>
                <w:b/>
                <w:bCs/>
              </w:rPr>
              <w:t>Rezultāta rādītājs</w:t>
            </w:r>
          </w:p>
        </w:tc>
        <w:tc>
          <w:tcPr>
            <w:tcW w:w="503" w:type="pct"/>
            <w:shd w:val="clear" w:color="auto" w:fill="BFBFBF" w:themeFill="background1" w:themeFillShade="BF"/>
            <w:vAlign w:val="center"/>
          </w:tcPr>
          <w:p w:rsidR="0046768C" w:rsidRPr="0046768C" w:rsidP="0046768C">
            <w:pPr>
              <w:tabs>
                <w:tab w:val="left" w:pos="0"/>
              </w:tabs>
              <w:jc w:val="both"/>
              <w:rPr>
                <w:rFonts w:ascii="Times New Roman" w:hAnsi="Times New Roman" w:cs="Times New Roman"/>
                <w:b/>
                <w:bCs/>
              </w:rPr>
            </w:pPr>
            <w:r w:rsidRPr="0046768C">
              <w:rPr>
                <w:rFonts w:ascii="Times New Roman" w:hAnsi="Times New Roman" w:cs="Times New Roman"/>
                <w:b/>
                <w:bCs/>
              </w:rPr>
              <w:t>Mēr-vienība</w:t>
            </w:r>
          </w:p>
        </w:tc>
        <w:tc>
          <w:tcPr>
            <w:tcW w:w="593" w:type="pct"/>
            <w:shd w:val="clear" w:color="auto" w:fill="BFBFBF" w:themeFill="background1" w:themeFillShade="BF"/>
            <w:vAlign w:val="center"/>
          </w:tcPr>
          <w:p w:rsidR="0046768C" w:rsidRPr="0046768C" w:rsidP="0046768C">
            <w:pPr>
              <w:tabs>
                <w:tab w:val="left" w:pos="0"/>
              </w:tabs>
              <w:jc w:val="center"/>
              <w:rPr>
                <w:rFonts w:ascii="Times New Roman" w:hAnsi="Times New Roman" w:cs="Times New Roman"/>
                <w:b/>
                <w:bCs/>
              </w:rPr>
            </w:pPr>
            <w:r w:rsidRPr="0046768C">
              <w:rPr>
                <w:rFonts w:ascii="Times New Roman" w:hAnsi="Times New Roman" w:cs="Times New Roman"/>
                <w:b/>
                <w:bCs/>
              </w:rPr>
              <w:t>Sākot-nējā vērtība</w:t>
            </w:r>
          </w:p>
        </w:tc>
        <w:tc>
          <w:tcPr>
            <w:tcW w:w="905" w:type="pct"/>
            <w:shd w:val="clear" w:color="auto" w:fill="BFBFBF" w:themeFill="background1" w:themeFillShade="BF"/>
            <w:vAlign w:val="center"/>
          </w:tcPr>
          <w:p w:rsidR="0046768C" w:rsidRPr="0046768C" w:rsidP="0046768C">
            <w:pPr>
              <w:tabs>
                <w:tab w:val="left" w:pos="0"/>
              </w:tabs>
              <w:jc w:val="center"/>
              <w:rPr>
                <w:rFonts w:ascii="Times New Roman" w:hAnsi="Times New Roman" w:cs="Times New Roman"/>
                <w:b/>
                <w:bCs/>
              </w:rPr>
            </w:pPr>
            <w:r w:rsidRPr="0046768C">
              <w:rPr>
                <w:rFonts w:ascii="Times New Roman" w:hAnsi="Times New Roman" w:cs="Times New Roman"/>
                <w:b/>
                <w:bCs/>
              </w:rPr>
              <w:t>Sasniedzamā vērtība 2 gadus pēc projekta beigām</w:t>
            </w:r>
          </w:p>
        </w:tc>
        <w:tc>
          <w:tcPr>
            <w:tcW w:w="975" w:type="pct"/>
            <w:shd w:val="clear" w:color="auto" w:fill="BFBFBF" w:themeFill="background1" w:themeFillShade="BF"/>
          </w:tcPr>
          <w:p w:rsidR="0046768C" w:rsidRPr="0046768C" w:rsidP="0046768C">
            <w:pPr>
              <w:tabs>
                <w:tab w:val="left" w:pos="0"/>
              </w:tabs>
              <w:jc w:val="center"/>
              <w:rPr>
                <w:rFonts w:ascii="Times New Roman" w:hAnsi="Times New Roman" w:cs="Times New Roman"/>
                <w:b/>
                <w:bCs/>
              </w:rPr>
            </w:pPr>
            <w:r w:rsidRPr="0046768C">
              <w:rPr>
                <w:rFonts w:ascii="Times New Roman" w:hAnsi="Times New Roman" w:cs="Times New Roman"/>
                <w:b/>
                <w:bCs/>
              </w:rPr>
              <w:t>Sasniedzamā vērtība 3 gadus pēc projekta beigām</w:t>
            </w:r>
          </w:p>
        </w:tc>
      </w:tr>
      <w:tr w:rsidTr="00E278AB">
        <w:tblPrEx>
          <w:tblW w:w="5000" w:type="pct"/>
          <w:tblLook w:val="04A0"/>
        </w:tblPrEx>
        <w:tc>
          <w:tcPr>
            <w:tcW w:w="210" w:type="pct"/>
          </w:tcPr>
          <w:p w:rsidR="0046768C" w:rsidRPr="0046768C" w:rsidP="0046768C">
            <w:pPr>
              <w:tabs>
                <w:tab w:val="left" w:pos="0"/>
              </w:tabs>
              <w:spacing w:line="276" w:lineRule="auto"/>
              <w:jc w:val="both"/>
              <w:rPr>
                <w:rFonts w:ascii="Times New Roman" w:hAnsi="Times New Roman" w:cs="Times New Roman"/>
                <w:bCs/>
                <w:sz w:val="24"/>
                <w:szCs w:val="24"/>
              </w:rPr>
            </w:pPr>
            <w:r w:rsidRPr="0046768C">
              <w:rPr>
                <w:rFonts w:ascii="Times New Roman" w:hAnsi="Times New Roman" w:cs="Times New Roman"/>
                <w:sz w:val="24"/>
                <w:szCs w:val="24"/>
              </w:rPr>
              <w:t>1</w:t>
            </w:r>
          </w:p>
        </w:tc>
        <w:tc>
          <w:tcPr>
            <w:tcW w:w="1814" w:type="pct"/>
          </w:tcPr>
          <w:p w:rsidR="0046768C" w:rsidRPr="0046768C" w:rsidP="0046768C">
            <w:pPr>
              <w:tabs>
                <w:tab w:val="left" w:pos="0"/>
              </w:tabs>
              <w:spacing w:line="276" w:lineRule="auto"/>
              <w:rPr>
                <w:rFonts w:ascii="Times New Roman" w:hAnsi="Times New Roman" w:cs="Times New Roman"/>
                <w:bCs/>
                <w:sz w:val="24"/>
                <w:szCs w:val="24"/>
              </w:rPr>
            </w:pPr>
            <w:r w:rsidRPr="0046768C">
              <w:rPr>
                <w:rFonts w:ascii="Times New Roman" w:hAnsi="Times New Roman" w:cs="Times New Roman"/>
                <w:noProof/>
                <w:sz w:val="24"/>
                <w:szCs w:val="24"/>
              </w:rPr>
              <w:t>Kopējais izlietotais laika zīmogu skaits (ar eID kartēm gada ietvaros)</w:t>
            </w:r>
          </w:p>
        </w:tc>
        <w:tc>
          <w:tcPr>
            <w:tcW w:w="503" w:type="pct"/>
            <w:vAlign w:val="center"/>
          </w:tcPr>
          <w:p w:rsidR="0046768C" w:rsidRPr="0046768C" w:rsidP="0046768C">
            <w:pPr>
              <w:tabs>
                <w:tab w:val="left" w:pos="0"/>
              </w:tabs>
              <w:spacing w:line="276" w:lineRule="auto"/>
              <w:jc w:val="center"/>
              <w:rPr>
                <w:rFonts w:ascii="Times New Roman" w:hAnsi="Times New Roman" w:cs="Times New Roman"/>
                <w:bCs/>
                <w:sz w:val="24"/>
                <w:szCs w:val="24"/>
              </w:rPr>
            </w:pPr>
            <w:r>
              <w:rPr>
                <w:rFonts w:ascii="Times New Roman" w:hAnsi="Times New Roman" w:cs="Times New Roman"/>
                <w:sz w:val="24"/>
                <w:szCs w:val="24"/>
              </w:rPr>
              <w:t>skaits</w:t>
            </w:r>
          </w:p>
        </w:tc>
        <w:tc>
          <w:tcPr>
            <w:tcW w:w="593" w:type="pct"/>
            <w:shd w:val="clear" w:color="auto" w:fill="auto"/>
            <w:vAlign w:val="center"/>
          </w:tcPr>
          <w:p w:rsidR="0046768C" w:rsidRPr="0046768C" w:rsidP="0046768C">
            <w:pPr>
              <w:tabs>
                <w:tab w:val="left" w:pos="0"/>
              </w:tabs>
              <w:spacing w:line="276" w:lineRule="auto"/>
              <w:jc w:val="center"/>
              <w:rPr>
                <w:rFonts w:ascii="Times New Roman" w:hAnsi="Times New Roman" w:cs="Times New Roman"/>
                <w:bCs/>
                <w:sz w:val="24"/>
                <w:szCs w:val="24"/>
                <w:highlight w:val="red"/>
              </w:rPr>
            </w:pPr>
            <w:r w:rsidRPr="0046768C">
              <w:rPr>
                <w:rFonts w:ascii="Times New Roman" w:hAnsi="Times New Roman" w:cs="Times New Roman"/>
                <w:noProof/>
                <w:sz w:val="24"/>
                <w:szCs w:val="24"/>
                <w:lang w:val="en-US"/>
              </w:rPr>
              <w:t>528 836</w:t>
            </w:r>
          </w:p>
        </w:tc>
        <w:tc>
          <w:tcPr>
            <w:tcW w:w="905" w:type="pct"/>
            <w:shd w:val="clear" w:color="auto" w:fill="auto"/>
            <w:vAlign w:val="center"/>
          </w:tcPr>
          <w:p w:rsidR="0046768C" w:rsidRPr="0046768C" w:rsidP="0046768C">
            <w:pPr>
              <w:tabs>
                <w:tab w:val="left" w:pos="0"/>
              </w:tabs>
              <w:spacing w:line="276" w:lineRule="auto"/>
              <w:jc w:val="center"/>
              <w:rPr>
                <w:rFonts w:ascii="Times New Roman" w:hAnsi="Times New Roman" w:cs="Times New Roman"/>
                <w:bCs/>
                <w:sz w:val="24"/>
                <w:szCs w:val="24"/>
                <w:highlight w:val="red"/>
              </w:rPr>
            </w:pPr>
            <w:r w:rsidRPr="0046768C">
              <w:rPr>
                <w:rFonts w:ascii="Times New Roman" w:hAnsi="Times New Roman" w:cs="Times New Roman"/>
                <w:noProof/>
                <w:sz w:val="24"/>
                <w:szCs w:val="24"/>
                <w:lang w:val="en-US"/>
              </w:rPr>
              <w:t>634 603</w:t>
            </w:r>
          </w:p>
        </w:tc>
        <w:tc>
          <w:tcPr>
            <w:tcW w:w="975" w:type="pct"/>
            <w:vAlign w:val="center"/>
          </w:tcPr>
          <w:p w:rsidR="0046768C" w:rsidRPr="0046768C" w:rsidP="0046768C">
            <w:pPr>
              <w:tabs>
                <w:tab w:val="left" w:pos="0"/>
              </w:tabs>
              <w:spacing w:line="276" w:lineRule="auto"/>
              <w:jc w:val="center"/>
              <w:rPr>
                <w:rFonts w:ascii="Times New Roman" w:hAnsi="Times New Roman" w:cs="Times New Roman"/>
                <w:bCs/>
                <w:sz w:val="24"/>
                <w:szCs w:val="24"/>
                <w:highlight w:val="red"/>
              </w:rPr>
            </w:pPr>
            <w:r w:rsidRPr="0046768C">
              <w:rPr>
                <w:rFonts w:ascii="Times New Roman" w:hAnsi="Times New Roman" w:cs="Times New Roman"/>
                <w:noProof/>
                <w:sz w:val="24"/>
                <w:szCs w:val="24"/>
                <w:lang w:val="en-US"/>
              </w:rPr>
              <w:t>740 370</w:t>
            </w:r>
          </w:p>
        </w:tc>
      </w:tr>
      <w:tr w:rsidTr="00E278AB">
        <w:tblPrEx>
          <w:tblW w:w="5000" w:type="pct"/>
          <w:tblLook w:val="04A0"/>
        </w:tblPrEx>
        <w:tc>
          <w:tcPr>
            <w:tcW w:w="210" w:type="pct"/>
          </w:tcPr>
          <w:p w:rsidR="0046768C" w:rsidRPr="0046768C" w:rsidP="0046768C">
            <w:pPr>
              <w:tabs>
                <w:tab w:val="left" w:pos="0"/>
              </w:tabs>
              <w:spacing w:line="276" w:lineRule="auto"/>
              <w:jc w:val="both"/>
              <w:rPr>
                <w:rFonts w:ascii="Times New Roman" w:hAnsi="Times New Roman" w:cs="Times New Roman"/>
                <w:bCs/>
                <w:sz w:val="24"/>
                <w:szCs w:val="24"/>
              </w:rPr>
            </w:pPr>
            <w:r w:rsidRPr="0046768C">
              <w:rPr>
                <w:rFonts w:ascii="Times New Roman" w:hAnsi="Times New Roman" w:cs="Times New Roman"/>
                <w:sz w:val="24"/>
                <w:szCs w:val="24"/>
              </w:rPr>
              <w:t>2</w:t>
            </w:r>
          </w:p>
        </w:tc>
        <w:tc>
          <w:tcPr>
            <w:tcW w:w="1814" w:type="pct"/>
          </w:tcPr>
          <w:p w:rsidR="0046768C" w:rsidRPr="0046768C" w:rsidP="0046768C">
            <w:pPr>
              <w:tabs>
                <w:tab w:val="left" w:pos="0"/>
              </w:tabs>
              <w:spacing w:line="276" w:lineRule="auto"/>
              <w:rPr>
                <w:rFonts w:ascii="Times New Roman" w:hAnsi="Times New Roman" w:cs="Times New Roman"/>
                <w:bCs/>
                <w:sz w:val="24"/>
                <w:szCs w:val="24"/>
              </w:rPr>
            </w:pPr>
            <w:r w:rsidRPr="0046768C">
              <w:rPr>
                <w:rFonts w:ascii="Times New Roman" w:hAnsi="Times New Roman" w:cs="Times New Roman"/>
                <w:noProof/>
                <w:sz w:val="24"/>
                <w:szCs w:val="24"/>
              </w:rPr>
              <w:t xml:space="preserve">Platformas, kas atbalsta eID karšu autentifikāciju un e-parakstītu dokumentu apstrādi (atvērt, pārbaudīt vai parakstīt) </w:t>
            </w:r>
          </w:p>
        </w:tc>
        <w:tc>
          <w:tcPr>
            <w:tcW w:w="503" w:type="pct"/>
            <w:vAlign w:val="center"/>
          </w:tcPr>
          <w:p w:rsidR="0046768C" w:rsidRPr="0046768C" w:rsidP="0046768C">
            <w:pPr>
              <w:tabs>
                <w:tab w:val="left" w:pos="0"/>
              </w:tabs>
              <w:spacing w:line="276" w:lineRule="auto"/>
              <w:jc w:val="center"/>
              <w:rPr>
                <w:rFonts w:ascii="Times New Roman" w:hAnsi="Times New Roman" w:cs="Times New Roman"/>
                <w:bCs/>
                <w:sz w:val="24"/>
                <w:szCs w:val="24"/>
              </w:rPr>
            </w:pPr>
            <w:r>
              <w:rPr>
                <w:rFonts w:ascii="Times New Roman" w:hAnsi="Times New Roman" w:cs="Times New Roman"/>
                <w:sz w:val="24"/>
                <w:szCs w:val="24"/>
              </w:rPr>
              <w:t>skaits</w:t>
            </w:r>
          </w:p>
        </w:tc>
        <w:tc>
          <w:tcPr>
            <w:tcW w:w="593" w:type="pct"/>
            <w:shd w:val="clear" w:color="auto" w:fill="auto"/>
            <w:vAlign w:val="center"/>
          </w:tcPr>
          <w:p w:rsidR="0046768C" w:rsidRPr="0046768C" w:rsidP="0046768C">
            <w:pPr>
              <w:tabs>
                <w:tab w:val="left" w:pos="0"/>
              </w:tabs>
              <w:spacing w:line="276" w:lineRule="auto"/>
              <w:jc w:val="center"/>
              <w:rPr>
                <w:rFonts w:ascii="Times New Roman" w:hAnsi="Times New Roman" w:cs="Times New Roman"/>
                <w:bCs/>
                <w:sz w:val="24"/>
                <w:szCs w:val="24"/>
              </w:rPr>
            </w:pPr>
            <w:r w:rsidRPr="0046768C">
              <w:rPr>
                <w:rFonts w:ascii="Times New Roman" w:hAnsi="Times New Roman" w:cs="Times New Roman"/>
                <w:noProof/>
                <w:sz w:val="24"/>
                <w:szCs w:val="24"/>
              </w:rPr>
              <w:t>2</w:t>
            </w:r>
          </w:p>
        </w:tc>
        <w:tc>
          <w:tcPr>
            <w:tcW w:w="905" w:type="pct"/>
            <w:shd w:val="clear" w:color="auto" w:fill="auto"/>
            <w:vAlign w:val="center"/>
          </w:tcPr>
          <w:p w:rsidR="0046768C" w:rsidRPr="0046768C" w:rsidP="0046768C">
            <w:pPr>
              <w:tabs>
                <w:tab w:val="left" w:pos="0"/>
              </w:tabs>
              <w:spacing w:line="276" w:lineRule="auto"/>
              <w:jc w:val="center"/>
              <w:rPr>
                <w:rFonts w:ascii="Times New Roman" w:hAnsi="Times New Roman" w:cs="Times New Roman"/>
                <w:bCs/>
                <w:sz w:val="24"/>
                <w:szCs w:val="24"/>
              </w:rPr>
            </w:pPr>
            <w:r w:rsidRPr="0046768C">
              <w:rPr>
                <w:rFonts w:ascii="Times New Roman" w:hAnsi="Times New Roman" w:cs="Times New Roman"/>
                <w:noProof/>
                <w:sz w:val="24"/>
                <w:szCs w:val="24"/>
              </w:rPr>
              <w:t>3</w:t>
            </w:r>
          </w:p>
        </w:tc>
        <w:tc>
          <w:tcPr>
            <w:tcW w:w="975" w:type="pct"/>
            <w:vAlign w:val="center"/>
          </w:tcPr>
          <w:p w:rsidR="0046768C" w:rsidRPr="0046768C" w:rsidP="0046768C">
            <w:pPr>
              <w:tabs>
                <w:tab w:val="left" w:pos="0"/>
              </w:tabs>
              <w:spacing w:line="276" w:lineRule="auto"/>
              <w:jc w:val="center"/>
              <w:rPr>
                <w:rFonts w:ascii="Times New Roman" w:hAnsi="Times New Roman" w:cs="Times New Roman"/>
                <w:bCs/>
                <w:sz w:val="24"/>
                <w:szCs w:val="24"/>
              </w:rPr>
            </w:pPr>
            <w:r w:rsidRPr="0046768C">
              <w:rPr>
                <w:rFonts w:ascii="Times New Roman" w:hAnsi="Times New Roman" w:cs="Times New Roman"/>
                <w:noProof/>
                <w:sz w:val="24"/>
                <w:szCs w:val="24"/>
              </w:rPr>
              <w:t>5</w:t>
            </w:r>
          </w:p>
        </w:tc>
      </w:tr>
      <w:tr w:rsidTr="00E278AB">
        <w:tblPrEx>
          <w:tblW w:w="5000" w:type="pct"/>
          <w:tblLook w:val="04A0"/>
        </w:tblPrEx>
        <w:tc>
          <w:tcPr>
            <w:tcW w:w="210" w:type="pct"/>
          </w:tcPr>
          <w:p w:rsidR="0046768C" w:rsidRPr="0046768C" w:rsidP="0046768C">
            <w:pPr>
              <w:tabs>
                <w:tab w:val="left" w:pos="0"/>
              </w:tabs>
              <w:spacing w:line="276" w:lineRule="auto"/>
              <w:jc w:val="both"/>
              <w:rPr>
                <w:rFonts w:ascii="Times New Roman" w:hAnsi="Times New Roman" w:cs="Times New Roman"/>
                <w:bCs/>
                <w:sz w:val="24"/>
                <w:szCs w:val="24"/>
              </w:rPr>
            </w:pPr>
            <w:r w:rsidRPr="0046768C">
              <w:rPr>
                <w:rFonts w:ascii="Times New Roman" w:hAnsi="Times New Roman" w:cs="Times New Roman"/>
                <w:sz w:val="24"/>
                <w:szCs w:val="24"/>
              </w:rPr>
              <w:t>3</w:t>
            </w:r>
          </w:p>
        </w:tc>
        <w:tc>
          <w:tcPr>
            <w:tcW w:w="1814" w:type="pct"/>
          </w:tcPr>
          <w:p w:rsidR="0046768C" w:rsidRPr="0046768C" w:rsidP="0046768C">
            <w:pPr>
              <w:tabs>
                <w:tab w:val="left" w:pos="0"/>
              </w:tabs>
              <w:spacing w:line="276" w:lineRule="auto"/>
              <w:rPr>
                <w:rFonts w:ascii="Times New Roman" w:hAnsi="Times New Roman" w:cs="Times New Roman"/>
                <w:bCs/>
                <w:sz w:val="24"/>
                <w:szCs w:val="24"/>
              </w:rPr>
            </w:pPr>
            <w:r w:rsidRPr="0046768C">
              <w:rPr>
                <w:rFonts w:ascii="Times New Roman" w:hAnsi="Times New Roman" w:cs="Times New Roman"/>
                <w:noProof/>
                <w:sz w:val="24"/>
                <w:szCs w:val="24"/>
              </w:rPr>
              <w:t>Unikālie eID kartes turētāji, kuri vēršas klientu atbalsta dienestā (procenti gada ietvaros)</w:t>
            </w:r>
          </w:p>
        </w:tc>
        <w:tc>
          <w:tcPr>
            <w:tcW w:w="503" w:type="pct"/>
            <w:vAlign w:val="center"/>
          </w:tcPr>
          <w:p w:rsidR="0046768C" w:rsidRPr="0046768C" w:rsidP="0046768C">
            <w:pPr>
              <w:tabs>
                <w:tab w:val="left" w:pos="0"/>
              </w:tabs>
              <w:spacing w:line="276" w:lineRule="auto"/>
              <w:jc w:val="center"/>
              <w:rPr>
                <w:rFonts w:ascii="Times New Roman" w:hAnsi="Times New Roman" w:cs="Times New Roman"/>
                <w:bCs/>
                <w:sz w:val="24"/>
                <w:szCs w:val="24"/>
              </w:rPr>
            </w:pPr>
            <w:r w:rsidRPr="0046768C">
              <w:rPr>
                <w:rFonts w:ascii="Times New Roman" w:hAnsi="Times New Roman" w:cs="Times New Roman"/>
                <w:sz w:val="24"/>
                <w:szCs w:val="24"/>
              </w:rPr>
              <w:t>%</w:t>
            </w:r>
          </w:p>
        </w:tc>
        <w:tc>
          <w:tcPr>
            <w:tcW w:w="593" w:type="pct"/>
            <w:shd w:val="clear" w:color="auto" w:fill="auto"/>
            <w:vAlign w:val="center"/>
          </w:tcPr>
          <w:p w:rsidR="0046768C" w:rsidRPr="0046768C" w:rsidP="0046768C">
            <w:pPr>
              <w:tabs>
                <w:tab w:val="left" w:pos="0"/>
              </w:tabs>
              <w:spacing w:line="276" w:lineRule="auto"/>
              <w:jc w:val="center"/>
              <w:rPr>
                <w:rFonts w:ascii="Times New Roman" w:hAnsi="Times New Roman" w:cs="Times New Roman"/>
                <w:bCs/>
                <w:sz w:val="24"/>
                <w:szCs w:val="24"/>
                <w:highlight w:val="red"/>
              </w:rPr>
            </w:pPr>
            <w:r w:rsidRPr="0046768C">
              <w:rPr>
                <w:rFonts w:ascii="Times New Roman" w:hAnsi="Times New Roman" w:cs="Times New Roman"/>
                <w:noProof/>
                <w:sz w:val="24"/>
                <w:szCs w:val="24"/>
              </w:rPr>
              <w:t>45</w:t>
            </w:r>
          </w:p>
        </w:tc>
        <w:tc>
          <w:tcPr>
            <w:tcW w:w="905" w:type="pct"/>
            <w:shd w:val="clear" w:color="auto" w:fill="auto"/>
            <w:vAlign w:val="center"/>
          </w:tcPr>
          <w:p w:rsidR="0046768C" w:rsidRPr="0046768C" w:rsidP="0046768C">
            <w:pPr>
              <w:tabs>
                <w:tab w:val="left" w:pos="0"/>
              </w:tabs>
              <w:spacing w:line="276" w:lineRule="auto"/>
              <w:jc w:val="center"/>
              <w:rPr>
                <w:rFonts w:ascii="Times New Roman" w:hAnsi="Times New Roman" w:cs="Times New Roman"/>
                <w:bCs/>
                <w:sz w:val="24"/>
                <w:szCs w:val="24"/>
                <w:highlight w:val="red"/>
              </w:rPr>
            </w:pPr>
            <w:r w:rsidRPr="0046768C">
              <w:rPr>
                <w:rFonts w:ascii="Times New Roman" w:hAnsi="Times New Roman" w:cs="Times New Roman"/>
                <w:noProof/>
                <w:sz w:val="24"/>
                <w:szCs w:val="24"/>
              </w:rPr>
              <w:t>30</w:t>
            </w:r>
          </w:p>
        </w:tc>
        <w:tc>
          <w:tcPr>
            <w:tcW w:w="975" w:type="pct"/>
            <w:vAlign w:val="center"/>
          </w:tcPr>
          <w:p w:rsidR="0046768C" w:rsidRPr="0046768C" w:rsidP="0046768C">
            <w:pPr>
              <w:tabs>
                <w:tab w:val="left" w:pos="0"/>
              </w:tabs>
              <w:spacing w:line="276" w:lineRule="auto"/>
              <w:jc w:val="center"/>
              <w:rPr>
                <w:rFonts w:ascii="Times New Roman" w:hAnsi="Times New Roman" w:cs="Times New Roman"/>
                <w:bCs/>
                <w:sz w:val="24"/>
                <w:szCs w:val="24"/>
                <w:highlight w:val="red"/>
              </w:rPr>
            </w:pPr>
            <w:r w:rsidRPr="0046768C">
              <w:rPr>
                <w:rFonts w:ascii="Times New Roman" w:hAnsi="Times New Roman" w:cs="Times New Roman"/>
                <w:noProof/>
                <w:sz w:val="24"/>
                <w:szCs w:val="24"/>
              </w:rPr>
              <w:t>20</w:t>
            </w:r>
          </w:p>
        </w:tc>
      </w:tr>
    </w:tbl>
    <w:p w:rsidR="0046768C" w:rsidRPr="0046768C" w:rsidP="0046768C">
      <w:pPr>
        <w:overflowPunct w:val="0"/>
        <w:autoSpaceDE w:val="0"/>
        <w:autoSpaceDN w:val="0"/>
        <w:adjustRightInd w:val="0"/>
        <w:spacing w:before="120" w:after="120" w:line="240" w:lineRule="auto"/>
        <w:jc w:val="both"/>
        <w:textAlignment w:val="baseline"/>
        <w:rPr>
          <w:rFonts w:ascii="Times New Roman" w:eastAsia="MS Mincho" w:hAnsi="Times New Roman" w:cs="Times New Roman"/>
          <w:b/>
          <w:bCs/>
          <w:sz w:val="24"/>
          <w:szCs w:val="24"/>
          <w:u w:val="single"/>
        </w:rPr>
      </w:pPr>
      <w:r w:rsidRPr="0046768C">
        <w:rPr>
          <w:rFonts w:ascii="Times New Roman" w:eastAsia="MS Mincho" w:hAnsi="Times New Roman" w:cs="Times New Roman"/>
          <w:b/>
          <w:bCs/>
          <w:sz w:val="24"/>
          <w:szCs w:val="24"/>
          <w:u w:val="single"/>
        </w:rPr>
        <w:t>Projekta iznākuma rādītāji:</w:t>
      </w:r>
    </w:p>
    <w:tbl>
      <w:tblPr>
        <w:tblStyle w:val="TableGrid"/>
        <w:tblW w:w="5000" w:type="pct"/>
        <w:tblLook w:val="04A0"/>
      </w:tblPr>
      <w:tblGrid>
        <w:gridCol w:w="336"/>
        <w:gridCol w:w="3478"/>
        <w:gridCol w:w="1403"/>
        <w:gridCol w:w="1712"/>
        <w:gridCol w:w="1593"/>
      </w:tblGrid>
      <w:tr w:rsidTr="00E278AB">
        <w:tblPrEx>
          <w:tblW w:w="5000" w:type="pct"/>
          <w:tblLook w:val="04A0"/>
        </w:tblPrEx>
        <w:tc>
          <w:tcPr>
            <w:tcW w:w="221" w:type="pct"/>
            <w:shd w:val="clear" w:color="auto" w:fill="BFBFBF" w:themeFill="background1" w:themeFillShade="BF"/>
          </w:tcPr>
          <w:p w:rsidR="0046768C" w:rsidRPr="0046768C" w:rsidP="0046768C">
            <w:pPr>
              <w:tabs>
                <w:tab w:val="left" w:pos="0"/>
              </w:tabs>
              <w:jc w:val="both"/>
              <w:rPr>
                <w:rFonts w:ascii="Times New Roman" w:hAnsi="Times New Roman" w:cs="Times New Roman"/>
                <w:b/>
                <w:bCs/>
                <w:sz w:val="24"/>
                <w:szCs w:val="24"/>
              </w:rPr>
            </w:pPr>
          </w:p>
        </w:tc>
        <w:tc>
          <w:tcPr>
            <w:tcW w:w="2068" w:type="pct"/>
            <w:shd w:val="clear" w:color="auto" w:fill="BFBFBF" w:themeFill="background1" w:themeFillShade="BF"/>
            <w:vAlign w:val="center"/>
          </w:tcPr>
          <w:p w:rsidR="0046768C" w:rsidRPr="0046768C" w:rsidP="0046768C">
            <w:pPr>
              <w:tabs>
                <w:tab w:val="left" w:pos="0"/>
              </w:tabs>
              <w:jc w:val="both"/>
              <w:rPr>
                <w:rFonts w:ascii="Times New Roman" w:hAnsi="Times New Roman" w:cs="Times New Roman"/>
                <w:b/>
                <w:bCs/>
                <w:sz w:val="24"/>
                <w:szCs w:val="24"/>
              </w:rPr>
            </w:pPr>
            <w:r w:rsidRPr="0046768C">
              <w:rPr>
                <w:rFonts w:ascii="Times New Roman" w:hAnsi="Times New Roman" w:cs="Times New Roman"/>
                <w:b/>
                <w:bCs/>
                <w:sz w:val="24"/>
                <w:szCs w:val="24"/>
              </w:rPr>
              <w:t>Iznākuma rādītājs</w:t>
            </w:r>
          </w:p>
        </w:tc>
        <w:tc>
          <w:tcPr>
            <w:tcW w:w="721" w:type="pct"/>
            <w:shd w:val="clear" w:color="auto" w:fill="BFBFBF" w:themeFill="background1" w:themeFillShade="BF"/>
            <w:vAlign w:val="center"/>
          </w:tcPr>
          <w:p w:rsidR="0046768C" w:rsidRPr="0046768C" w:rsidP="0046768C">
            <w:pPr>
              <w:tabs>
                <w:tab w:val="left" w:pos="0"/>
              </w:tabs>
              <w:jc w:val="both"/>
              <w:rPr>
                <w:rFonts w:ascii="Times New Roman" w:hAnsi="Times New Roman" w:cs="Times New Roman"/>
                <w:b/>
                <w:bCs/>
                <w:sz w:val="24"/>
                <w:szCs w:val="24"/>
              </w:rPr>
            </w:pPr>
            <w:r w:rsidRPr="0046768C">
              <w:rPr>
                <w:rFonts w:ascii="Times New Roman" w:hAnsi="Times New Roman" w:cs="Times New Roman"/>
                <w:b/>
                <w:bCs/>
                <w:sz w:val="24"/>
                <w:szCs w:val="24"/>
              </w:rPr>
              <w:t>Mērvienība</w:t>
            </w:r>
          </w:p>
        </w:tc>
        <w:tc>
          <w:tcPr>
            <w:tcW w:w="1030" w:type="pct"/>
            <w:shd w:val="clear" w:color="auto" w:fill="BFBFBF" w:themeFill="background1" w:themeFillShade="BF"/>
            <w:vAlign w:val="center"/>
          </w:tcPr>
          <w:p w:rsidR="0046768C" w:rsidRPr="0046768C" w:rsidP="0046768C">
            <w:pPr>
              <w:tabs>
                <w:tab w:val="left" w:pos="0"/>
              </w:tabs>
              <w:jc w:val="both"/>
              <w:rPr>
                <w:rFonts w:ascii="Times New Roman" w:hAnsi="Times New Roman" w:cs="Times New Roman"/>
                <w:b/>
                <w:bCs/>
                <w:sz w:val="24"/>
                <w:szCs w:val="24"/>
              </w:rPr>
            </w:pPr>
            <w:r w:rsidRPr="0046768C">
              <w:rPr>
                <w:rFonts w:ascii="Times New Roman" w:hAnsi="Times New Roman" w:cs="Times New Roman"/>
                <w:b/>
                <w:bCs/>
                <w:sz w:val="24"/>
                <w:szCs w:val="24"/>
              </w:rPr>
              <w:t>Starpvērtība (2 gadi pēc projekta sākuma)</w:t>
            </w:r>
          </w:p>
        </w:tc>
        <w:tc>
          <w:tcPr>
            <w:tcW w:w="960" w:type="pct"/>
            <w:shd w:val="clear" w:color="auto" w:fill="BFBFBF" w:themeFill="background1" w:themeFillShade="BF"/>
            <w:vAlign w:val="center"/>
          </w:tcPr>
          <w:p w:rsidR="0046768C" w:rsidRPr="0046768C" w:rsidP="0046768C">
            <w:pPr>
              <w:tabs>
                <w:tab w:val="left" w:pos="0"/>
              </w:tabs>
              <w:jc w:val="both"/>
              <w:rPr>
                <w:rFonts w:ascii="Times New Roman" w:hAnsi="Times New Roman" w:cs="Times New Roman"/>
                <w:b/>
                <w:bCs/>
                <w:sz w:val="24"/>
                <w:szCs w:val="24"/>
              </w:rPr>
            </w:pPr>
            <w:r w:rsidRPr="0046768C">
              <w:rPr>
                <w:rFonts w:ascii="Times New Roman" w:hAnsi="Times New Roman" w:cs="Times New Roman"/>
                <w:b/>
                <w:bCs/>
                <w:sz w:val="24"/>
                <w:szCs w:val="24"/>
              </w:rPr>
              <w:t>Sasniedzamā vērtība projekta beigās</w:t>
            </w:r>
          </w:p>
        </w:tc>
      </w:tr>
      <w:tr w:rsidTr="00E278AB">
        <w:tblPrEx>
          <w:tblW w:w="5000" w:type="pct"/>
          <w:tblLook w:val="04A0"/>
        </w:tblPrEx>
        <w:tc>
          <w:tcPr>
            <w:tcW w:w="221" w:type="pct"/>
            <w:vAlign w:val="center"/>
          </w:tcPr>
          <w:p w:rsidR="0046768C" w:rsidRPr="0046768C" w:rsidP="0046768C">
            <w:pPr>
              <w:tabs>
                <w:tab w:val="left" w:pos="0"/>
              </w:tabs>
              <w:jc w:val="both"/>
              <w:rPr>
                <w:rFonts w:ascii="Times New Roman" w:hAnsi="Times New Roman" w:cs="Times New Roman"/>
                <w:bCs/>
                <w:sz w:val="24"/>
                <w:szCs w:val="24"/>
              </w:rPr>
            </w:pPr>
            <w:r w:rsidRPr="0046768C">
              <w:rPr>
                <w:rFonts w:ascii="Times New Roman" w:hAnsi="Times New Roman" w:cs="Times New Roman"/>
                <w:bCs/>
                <w:sz w:val="24"/>
                <w:szCs w:val="24"/>
              </w:rPr>
              <w:t>1</w:t>
            </w:r>
          </w:p>
        </w:tc>
        <w:tc>
          <w:tcPr>
            <w:tcW w:w="2068" w:type="pct"/>
            <w:vAlign w:val="center"/>
          </w:tcPr>
          <w:p w:rsidR="0046768C" w:rsidRPr="0046768C" w:rsidP="0046768C">
            <w:pPr>
              <w:tabs>
                <w:tab w:val="left" w:pos="0"/>
              </w:tabs>
              <w:spacing w:before="60" w:after="60" w:line="288" w:lineRule="auto"/>
              <w:jc w:val="both"/>
              <w:rPr>
                <w:rFonts w:ascii="Times New Roman" w:hAnsi="Times New Roman" w:cs="Times New Roman"/>
                <w:bCs/>
                <w:sz w:val="24"/>
                <w:szCs w:val="24"/>
              </w:rPr>
            </w:pPr>
            <w:r w:rsidRPr="0046768C">
              <w:rPr>
                <w:rFonts w:ascii="Times New Roman" w:hAnsi="Times New Roman" w:cs="Times New Roman"/>
                <w:bCs/>
                <w:sz w:val="24"/>
                <w:szCs w:val="24"/>
              </w:rPr>
              <w:t>Pilnveidoti darbības procesi</w:t>
            </w:r>
          </w:p>
        </w:tc>
        <w:tc>
          <w:tcPr>
            <w:tcW w:w="721" w:type="pct"/>
            <w:vAlign w:val="center"/>
          </w:tcPr>
          <w:p w:rsidR="0046768C" w:rsidRPr="0046768C" w:rsidP="0046768C">
            <w:pPr>
              <w:tabs>
                <w:tab w:val="left" w:pos="0"/>
              </w:tabs>
              <w:jc w:val="center"/>
              <w:rPr>
                <w:rFonts w:ascii="Times New Roman" w:hAnsi="Times New Roman" w:cs="Times New Roman"/>
                <w:bCs/>
                <w:sz w:val="24"/>
                <w:szCs w:val="24"/>
              </w:rPr>
            </w:pPr>
            <w:r w:rsidRPr="0046768C">
              <w:rPr>
                <w:rFonts w:ascii="Times New Roman" w:hAnsi="Times New Roman" w:cs="Times New Roman"/>
                <w:bCs/>
                <w:sz w:val="24"/>
                <w:szCs w:val="24"/>
              </w:rPr>
              <w:t>skaits</w:t>
            </w:r>
          </w:p>
        </w:tc>
        <w:tc>
          <w:tcPr>
            <w:tcW w:w="1030" w:type="pct"/>
            <w:shd w:val="clear" w:color="auto" w:fill="auto"/>
            <w:vAlign w:val="center"/>
          </w:tcPr>
          <w:p w:rsidR="0046768C" w:rsidRPr="0046768C" w:rsidP="0046768C">
            <w:pPr>
              <w:tabs>
                <w:tab w:val="left" w:pos="0"/>
              </w:tabs>
              <w:jc w:val="center"/>
              <w:rPr>
                <w:rFonts w:ascii="Times New Roman" w:hAnsi="Times New Roman" w:cs="Times New Roman"/>
                <w:bCs/>
                <w:sz w:val="24"/>
                <w:szCs w:val="24"/>
              </w:rPr>
            </w:pPr>
            <w:r w:rsidRPr="0046768C">
              <w:rPr>
                <w:rFonts w:ascii="Times New Roman" w:hAnsi="Times New Roman" w:cs="Times New Roman"/>
                <w:bCs/>
                <w:sz w:val="24"/>
                <w:szCs w:val="24"/>
              </w:rPr>
              <w:t>6</w:t>
            </w:r>
          </w:p>
        </w:tc>
        <w:tc>
          <w:tcPr>
            <w:tcW w:w="960" w:type="pct"/>
            <w:shd w:val="clear" w:color="auto" w:fill="auto"/>
            <w:vAlign w:val="center"/>
          </w:tcPr>
          <w:p w:rsidR="0046768C" w:rsidRPr="0046768C" w:rsidP="0046768C">
            <w:pPr>
              <w:tabs>
                <w:tab w:val="left" w:pos="0"/>
              </w:tabs>
              <w:jc w:val="center"/>
              <w:rPr>
                <w:rFonts w:ascii="Times New Roman" w:hAnsi="Times New Roman" w:cs="Times New Roman"/>
                <w:bCs/>
                <w:sz w:val="24"/>
                <w:szCs w:val="24"/>
              </w:rPr>
            </w:pPr>
            <w:r w:rsidRPr="0046768C">
              <w:rPr>
                <w:rFonts w:ascii="Times New Roman" w:hAnsi="Times New Roman" w:cs="Times New Roman"/>
                <w:bCs/>
                <w:sz w:val="24"/>
                <w:szCs w:val="24"/>
              </w:rPr>
              <w:t>13</w:t>
            </w:r>
          </w:p>
        </w:tc>
      </w:tr>
      <w:tr w:rsidTr="00E278AB">
        <w:tblPrEx>
          <w:tblW w:w="5000" w:type="pct"/>
          <w:tblLook w:val="04A0"/>
        </w:tblPrEx>
        <w:tc>
          <w:tcPr>
            <w:tcW w:w="221" w:type="pct"/>
            <w:vAlign w:val="center"/>
          </w:tcPr>
          <w:p w:rsidR="0046768C" w:rsidRPr="0046768C" w:rsidP="0046768C">
            <w:pPr>
              <w:tabs>
                <w:tab w:val="left" w:pos="0"/>
              </w:tabs>
              <w:jc w:val="both"/>
              <w:rPr>
                <w:rFonts w:ascii="Times New Roman" w:hAnsi="Times New Roman" w:cs="Times New Roman"/>
                <w:bCs/>
                <w:sz w:val="24"/>
                <w:szCs w:val="24"/>
              </w:rPr>
            </w:pPr>
            <w:r w:rsidRPr="0046768C">
              <w:rPr>
                <w:rFonts w:ascii="Times New Roman" w:hAnsi="Times New Roman" w:cs="Times New Roman"/>
                <w:bCs/>
                <w:sz w:val="24"/>
                <w:szCs w:val="24"/>
              </w:rPr>
              <w:t>2</w:t>
            </w:r>
          </w:p>
        </w:tc>
        <w:tc>
          <w:tcPr>
            <w:tcW w:w="2068" w:type="pct"/>
            <w:vAlign w:val="center"/>
          </w:tcPr>
          <w:p w:rsidR="0046768C" w:rsidRPr="0046768C" w:rsidP="0046768C">
            <w:pPr>
              <w:tabs>
                <w:tab w:val="left" w:pos="0"/>
              </w:tabs>
              <w:spacing w:before="60" w:after="60" w:line="288" w:lineRule="auto"/>
              <w:jc w:val="both"/>
              <w:rPr>
                <w:rFonts w:ascii="Times New Roman" w:hAnsi="Times New Roman" w:cs="Times New Roman"/>
                <w:bCs/>
                <w:sz w:val="24"/>
                <w:szCs w:val="24"/>
              </w:rPr>
            </w:pPr>
            <w:r>
              <w:rPr>
                <w:rFonts w:ascii="Times New Roman" w:hAnsi="Times New Roman" w:cs="Times New Roman"/>
                <w:bCs/>
                <w:sz w:val="24"/>
                <w:szCs w:val="24"/>
              </w:rPr>
              <w:t>I</w:t>
            </w:r>
            <w:r w:rsidRPr="0046768C">
              <w:rPr>
                <w:rFonts w:ascii="Times New Roman" w:hAnsi="Times New Roman" w:cs="Times New Roman"/>
                <w:bCs/>
                <w:sz w:val="24"/>
                <w:szCs w:val="24"/>
              </w:rPr>
              <w:t>eviesta platforma</w:t>
            </w:r>
          </w:p>
        </w:tc>
        <w:tc>
          <w:tcPr>
            <w:tcW w:w="721" w:type="pct"/>
            <w:vAlign w:val="center"/>
          </w:tcPr>
          <w:p w:rsidR="0046768C" w:rsidRPr="0046768C" w:rsidP="0046768C">
            <w:pPr>
              <w:tabs>
                <w:tab w:val="left" w:pos="0"/>
              </w:tabs>
              <w:jc w:val="center"/>
              <w:rPr>
                <w:rFonts w:ascii="Times New Roman" w:hAnsi="Times New Roman" w:cs="Times New Roman"/>
                <w:bCs/>
                <w:sz w:val="24"/>
                <w:szCs w:val="24"/>
              </w:rPr>
            </w:pPr>
            <w:r w:rsidRPr="0046768C">
              <w:rPr>
                <w:rFonts w:ascii="Times New Roman" w:hAnsi="Times New Roman" w:cs="Times New Roman"/>
                <w:bCs/>
                <w:sz w:val="24"/>
                <w:szCs w:val="24"/>
              </w:rPr>
              <w:t>skaits</w:t>
            </w:r>
          </w:p>
        </w:tc>
        <w:tc>
          <w:tcPr>
            <w:tcW w:w="1030" w:type="pct"/>
            <w:vAlign w:val="center"/>
          </w:tcPr>
          <w:p w:rsidR="0046768C" w:rsidRPr="0046768C" w:rsidP="0046768C">
            <w:pPr>
              <w:tabs>
                <w:tab w:val="left" w:pos="0"/>
              </w:tabs>
              <w:jc w:val="center"/>
              <w:rPr>
                <w:rFonts w:ascii="Times New Roman" w:hAnsi="Times New Roman" w:cs="Times New Roman"/>
                <w:bCs/>
                <w:sz w:val="24"/>
                <w:szCs w:val="24"/>
              </w:rPr>
            </w:pPr>
            <w:r w:rsidRPr="0046768C">
              <w:rPr>
                <w:rFonts w:ascii="Times New Roman" w:hAnsi="Times New Roman" w:cs="Times New Roman"/>
                <w:bCs/>
                <w:sz w:val="24"/>
                <w:szCs w:val="24"/>
              </w:rPr>
              <w:t>1</w:t>
            </w:r>
          </w:p>
        </w:tc>
        <w:tc>
          <w:tcPr>
            <w:tcW w:w="960" w:type="pct"/>
            <w:vAlign w:val="center"/>
          </w:tcPr>
          <w:p w:rsidR="0046768C" w:rsidRPr="0046768C" w:rsidP="0046768C">
            <w:pPr>
              <w:tabs>
                <w:tab w:val="left" w:pos="0"/>
              </w:tabs>
              <w:jc w:val="center"/>
              <w:rPr>
                <w:rFonts w:ascii="Times New Roman" w:hAnsi="Times New Roman" w:cs="Times New Roman"/>
                <w:bCs/>
                <w:sz w:val="24"/>
                <w:szCs w:val="24"/>
              </w:rPr>
            </w:pPr>
            <w:r w:rsidRPr="0046768C">
              <w:rPr>
                <w:rFonts w:ascii="Times New Roman" w:hAnsi="Times New Roman" w:cs="Times New Roman"/>
                <w:bCs/>
                <w:sz w:val="24"/>
                <w:szCs w:val="24"/>
              </w:rPr>
              <w:t>1</w:t>
            </w:r>
          </w:p>
        </w:tc>
      </w:tr>
    </w:tbl>
    <w:p w:rsidR="008D23C9" w:rsidP="0046768C">
      <w:pPr>
        <w:spacing w:before="120" w:after="80" w:line="288" w:lineRule="auto"/>
        <w:jc w:val="both"/>
        <w:rPr>
          <w:rFonts w:ascii="Times New Roman" w:hAnsi="Times New Roman" w:cs="Times New Roman"/>
          <w:i/>
          <w:iCs/>
          <w:color w:val="000000"/>
          <w:sz w:val="24"/>
          <w:szCs w:val="24"/>
        </w:rPr>
      </w:pPr>
      <w:r w:rsidRPr="0046768C">
        <w:rPr>
          <w:rFonts w:ascii="Times New Roman" w:hAnsi="Times New Roman" w:cs="Times New Roman"/>
          <w:color w:val="000000"/>
          <w:sz w:val="24"/>
          <w:szCs w:val="24"/>
        </w:rPr>
        <w:t xml:space="preserve">Projekta kopējais plānotais finansējuma apjoms ir </w:t>
      </w:r>
      <w:r w:rsidRPr="0046768C">
        <w:rPr>
          <w:rFonts w:ascii="Times New Roman" w:eastAsia="Tahoma" w:hAnsi="Times New Roman" w:cs="Times New Roman"/>
          <w:b/>
          <w:sz w:val="24"/>
          <w:szCs w:val="24"/>
          <w:lang w:eastAsia="lv-LV"/>
        </w:rPr>
        <w:t xml:space="preserve">3 500 000 </w:t>
      </w:r>
      <w:bookmarkStart w:id="2" w:name="_GoBack"/>
      <w:r w:rsidRPr="0046768C">
        <w:rPr>
          <w:rFonts w:ascii="Times New Roman" w:hAnsi="Times New Roman" w:cs="Times New Roman"/>
          <w:i/>
          <w:iCs/>
          <w:color w:val="000000"/>
          <w:sz w:val="24"/>
          <w:szCs w:val="24"/>
        </w:rPr>
        <w:t>eur</w:t>
      </w:r>
      <w:bookmarkEnd w:id="2"/>
      <w:r w:rsidRPr="0046768C">
        <w:rPr>
          <w:rFonts w:ascii="Times New Roman" w:hAnsi="Times New Roman" w:cs="Times New Roman"/>
          <w:i/>
          <w:iCs/>
          <w:color w:val="000000"/>
          <w:sz w:val="24"/>
          <w:szCs w:val="24"/>
        </w:rPr>
        <w:t xml:space="preserve">o. </w:t>
      </w:r>
    </w:p>
    <w:p w:rsidR="00B60AF4" w:rsidP="0046768C">
      <w:pPr>
        <w:spacing w:before="120" w:after="80" w:line="288" w:lineRule="auto"/>
        <w:jc w:val="both"/>
        <w:rPr>
          <w:rFonts w:ascii="Times New Roman" w:hAnsi="Times New Roman" w:cs="Times New Roman"/>
          <w:color w:val="000000"/>
          <w:sz w:val="24"/>
          <w:szCs w:val="24"/>
        </w:rPr>
      </w:pPr>
      <w:r w:rsidRPr="0046768C">
        <w:rPr>
          <w:rFonts w:ascii="Times New Roman" w:hAnsi="Times New Roman" w:cs="Times New Roman"/>
          <w:color w:val="000000"/>
          <w:sz w:val="24"/>
          <w:szCs w:val="24"/>
        </w:rPr>
        <w:t xml:space="preserve">Projektu plānots īstenot </w:t>
      </w:r>
      <w:r w:rsidRPr="0046768C">
        <w:rPr>
          <w:rFonts w:ascii="Times New Roman" w:hAnsi="Times New Roman" w:cs="Times New Roman"/>
          <w:sz w:val="24"/>
          <w:szCs w:val="24"/>
        </w:rPr>
        <w:t>36</w:t>
      </w:r>
      <w:r w:rsidRPr="0046768C">
        <w:rPr>
          <w:rFonts w:ascii="Times New Roman" w:hAnsi="Times New Roman" w:cs="Times New Roman"/>
          <w:color w:val="FF0000"/>
          <w:sz w:val="24"/>
          <w:szCs w:val="24"/>
        </w:rPr>
        <w:t xml:space="preserve"> </w:t>
      </w:r>
      <w:r>
        <w:rPr>
          <w:rFonts w:ascii="Times New Roman" w:hAnsi="Times New Roman" w:cs="Times New Roman"/>
          <w:color w:val="000000"/>
          <w:sz w:val="24"/>
          <w:szCs w:val="24"/>
        </w:rPr>
        <w:t>mēnešu laikā.</w:t>
      </w:r>
    </w:p>
    <w:p w:rsidR="0046768C" w:rsidRPr="0046768C" w:rsidP="0046768C">
      <w:pPr>
        <w:spacing w:before="120" w:after="80" w:line="288" w:lineRule="auto"/>
        <w:jc w:val="both"/>
        <w:rPr>
          <w:rFonts w:ascii="Times New Roman" w:hAnsi="Times New Roman" w:cs="Times New Roman"/>
          <w:i/>
          <w:color w:val="2F5496" w:themeColor="accent5" w:themeShade="BF"/>
          <w:sz w:val="24"/>
          <w:szCs w:val="24"/>
        </w:rPr>
      </w:pPr>
      <w:r w:rsidRPr="003E706D">
        <w:rPr>
          <w:rFonts w:ascii="Times New Roman" w:hAnsi="Times New Roman" w:cs="Times New Roman"/>
          <w:color w:val="000000"/>
          <w:sz w:val="24"/>
          <w:szCs w:val="24"/>
        </w:rPr>
        <w:t>Izmaksas Projekta ietvaros attīstīto risinājumu uzturēšanai veido eID pamata infrastruktūras uzturēšana (autentifikācijas un droša elektroniskā paraksta sertifikātu nodrošināšana eID kartē), integrācijas risinājumu uzturēšana, attīstība un e-pakalpojumu sniedzēju atbalsts un gala lietotāju dokumentu parakstīšanās un pārbaudes risinājumu uzturēšana, attīstība un lietotāju atbalsts. Kopējās uzturēšanas iz</w:t>
      </w:r>
      <w:r>
        <w:rPr>
          <w:rFonts w:ascii="Times New Roman" w:hAnsi="Times New Roman" w:cs="Times New Roman"/>
          <w:color w:val="000000"/>
          <w:sz w:val="24"/>
          <w:szCs w:val="24"/>
        </w:rPr>
        <w:t xml:space="preserve">maksas veido 2 299 000 </w:t>
      </w:r>
      <w:r>
        <w:rPr>
          <w:rFonts w:ascii="Times New Roman" w:hAnsi="Times New Roman" w:cs="Times New Roman"/>
          <w:i/>
          <w:color w:val="000000"/>
          <w:sz w:val="24"/>
          <w:szCs w:val="24"/>
        </w:rPr>
        <w:t>euro</w:t>
      </w:r>
      <w:r>
        <w:rPr>
          <w:rFonts w:ascii="Times New Roman" w:hAnsi="Times New Roman" w:cs="Times New Roman"/>
          <w:color w:val="000000"/>
          <w:sz w:val="24"/>
          <w:szCs w:val="24"/>
        </w:rPr>
        <w:t xml:space="preserve"> gadā</w:t>
      </w:r>
      <w:r w:rsidRPr="0046768C">
        <w:rPr>
          <w:rFonts w:ascii="Times New Roman" w:hAnsi="Times New Roman" w:cs="Times New Roman"/>
          <w:color w:val="000000"/>
          <w:sz w:val="24"/>
          <w:szCs w:val="24"/>
        </w:rPr>
        <w:t>.</w:t>
      </w:r>
    </w:p>
    <w:p w:rsidR="0046768C" w:rsidRPr="0046768C" w:rsidP="0046768C">
      <w:pPr>
        <w:tabs>
          <w:tab w:val="left" w:pos="0"/>
        </w:tabs>
        <w:spacing w:before="240" w:after="80" w:line="288" w:lineRule="auto"/>
        <w:jc w:val="both"/>
        <w:rPr>
          <w:rFonts w:ascii="Times New Roman" w:eastAsia="MS Mincho" w:hAnsi="Times New Roman"/>
          <w:b/>
          <w:bCs/>
          <w:sz w:val="24"/>
          <w:szCs w:val="24"/>
          <w:u w:val="single"/>
        </w:rPr>
      </w:pPr>
      <w:r w:rsidRPr="0046768C">
        <w:rPr>
          <w:rFonts w:ascii="Times New Roman" w:eastAsia="MS Mincho" w:hAnsi="Times New Roman"/>
          <w:b/>
          <w:bCs/>
          <w:sz w:val="24"/>
          <w:szCs w:val="24"/>
          <w:u w:val="single"/>
        </w:rPr>
        <w:t xml:space="preserve">Saistība ar iepriekšējā plānošanas perioda projektiem, projekta lietderība un ieguldījums </w:t>
      </w:r>
      <w:r w:rsidR="00B60AF4">
        <w:rPr>
          <w:rFonts w:ascii="Times New Roman" w:eastAsia="MS Mincho" w:hAnsi="Times New Roman"/>
          <w:b/>
          <w:bCs/>
          <w:sz w:val="24"/>
          <w:szCs w:val="24"/>
          <w:u w:val="single"/>
        </w:rPr>
        <w:t>specifiskā atbalsta mērķa</w:t>
      </w:r>
      <w:r>
        <w:rPr>
          <w:rStyle w:val="FootnoteReference"/>
          <w:rFonts w:ascii="Times New Roman" w:eastAsia="MS Mincho" w:hAnsi="Times New Roman"/>
          <w:b/>
          <w:bCs/>
          <w:sz w:val="24"/>
          <w:szCs w:val="24"/>
          <w:u w:val="single"/>
        </w:rPr>
        <w:footnoteReference w:id="2"/>
      </w:r>
      <w:r w:rsidRPr="0046768C">
        <w:rPr>
          <w:rFonts w:ascii="Times New Roman" w:eastAsia="MS Mincho" w:hAnsi="Times New Roman"/>
          <w:b/>
          <w:bCs/>
          <w:sz w:val="24"/>
          <w:szCs w:val="24"/>
          <w:u w:val="single"/>
        </w:rPr>
        <w:t xml:space="preserve"> </w:t>
      </w:r>
      <w:r w:rsidR="00B60AF4">
        <w:rPr>
          <w:rFonts w:ascii="Times New Roman" w:eastAsia="MS Mincho" w:hAnsi="Times New Roman"/>
          <w:b/>
          <w:bCs/>
          <w:sz w:val="24"/>
          <w:szCs w:val="24"/>
          <w:u w:val="single"/>
        </w:rPr>
        <w:t xml:space="preserve">(turpmāk – SAM) </w:t>
      </w:r>
      <w:r w:rsidRPr="0046768C">
        <w:rPr>
          <w:rFonts w:ascii="Times New Roman" w:eastAsia="MS Mincho" w:hAnsi="Times New Roman"/>
          <w:b/>
          <w:bCs/>
          <w:sz w:val="24"/>
          <w:szCs w:val="24"/>
          <w:u w:val="single"/>
        </w:rPr>
        <w:t>rezultāta rādītājos:</w:t>
      </w:r>
    </w:p>
    <w:p w:rsidR="0046768C" w:rsidRPr="0046768C" w:rsidP="0046768C">
      <w:pPr>
        <w:spacing w:before="60" w:after="60" w:line="288" w:lineRule="auto"/>
        <w:jc w:val="both"/>
        <w:rPr>
          <w:rFonts w:ascii="Times New Roman" w:hAnsi="Times New Roman"/>
          <w:sz w:val="24"/>
          <w:szCs w:val="24"/>
        </w:rPr>
      </w:pPr>
      <w:r w:rsidRPr="0046768C">
        <w:rPr>
          <w:rFonts w:ascii="Times New Roman" w:hAnsi="Times New Roman"/>
          <w:sz w:val="24"/>
          <w:szCs w:val="24"/>
        </w:rPr>
        <w:t>Projekta ietvaros, ņemot vērā optimālo IKT risinājumu dzīvesciklu un nolietojumu, tiks veikta 2007. – 2013. gada ES finanšu plānošanas periodā īstenotā PMLP projekta "Pasu sistēmas un Vienotās migrācijas informācijas sistēmas attīstība elektronisko identifikācijas karšu un elektronisko uzturēšanās atļauju (karšu) izsniegšanai" realizētās eID karšu izsniegšanas (personalizācijas) infrastruktūras atjaunošana un pilnveidošana.</w:t>
      </w:r>
    </w:p>
    <w:p w:rsidR="0046768C" w:rsidRPr="0046768C" w:rsidP="0046768C">
      <w:pPr>
        <w:spacing w:before="60" w:after="60" w:line="288" w:lineRule="auto"/>
        <w:jc w:val="both"/>
        <w:rPr>
          <w:rFonts w:ascii="Times New Roman" w:hAnsi="Times New Roman"/>
          <w:sz w:val="24"/>
          <w:szCs w:val="24"/>
        </w:rPr>
      </w:pPr>
      <w:r w:rsidRPr="0046768C">
        <w:rPr>
          <w:rFonts w:ascii="Times New Roman" w:hAnsi="Times New Roman"/>
          <w:sz w:val="24"/>
          <w:szCs w:val="24"/>
        </w:rPr>
        <w:t xml:space="preserve">Projekts “E-identitātes un e-paraksta risinājumu attīstība” veicinās </w:t>
      </w:r>
      <w:r w:rsidR="00511264">
        <w:rPr>
          <w:rFonts w:ascii="Times New Roman" w:hAnsi="Times New Roman"/>
          <w:sz w:val="24"/>
          <w:szCs w:val="24"/>
        </w:rPr>
        <w:t>SAM</w:t>
      </w:r>
      <w:r w:rsidRPr="0046768C">
        <w:rPr>
          <w:rFonts w:ascii="Times New Roman" w:hAnsi="Times New Roman"/>
          <w:sz w:val="24"/>
          <w:szCs w:val="24"/>
        </w:rPr>
        <w:t xml:space="preserve"> iznākuma rādītāju sasniegšanu, kas saistīti ar iedzīvotāju un komersantu izmantoto e-pakalpojumu pieaugumu, jo plānotā tehnoloģiskā platforma un attiecīgie pakalpojumi tiks uzlaboti  izmantošanai valsts, pašvaldību institūcijās un privātajā sektorā kā pamats e-pakalpojumu lietotāju elektroniskai autentifikācijai, elektroniskā paraksta radīšanai un dokumentu aizsardzībai (laikzīmogošanai). Arī ērta laika zīmogu iegādes iespēja (pēc tam, kad ir izlietoti piešķirtie 120 bezmaksas laika zīmogi)  un plānotā laika zīmoga zemā cena (par pašizmaksu) eID turētājiem varētu palielināt elektronisko dokumentu izmantošanas iespējas. </w:t>
      </w:r>
    </w:p>
    <w:p w:rsidR="0046768C" w:rsidRPr="0046768C" w:rsidP="0046768C">
      <w:pPr>
        <w:tabs>
          <w:tab w:val="left" w:pos="0"/>
        </w:tabs>
        <w:spacing w:before="80" w:after="80" w:line="288" w:lineRule="auto"/>
        <w:jc w:val="both"/>
        <w:rPr>
          <w:rFonts w:ascii="Times New Roman" w:hAnsi="Times New Roman"/>
          <w:sz w:val="24"/>
          <w:szCs w:val="24"/>
        </w:rPr>
      </w:pPr>
      <w:r w:rsidRPr="0046768C">
        <w:rPr>
          <w:rFonts w:ascii="Times New Roman" w:hAnsi="Times New Roman"/>
          <w:sz w:val="24"/>
          <w:szCs w:val="24"/>
        </w:rPr>
        <w:t>E-identitātes un e-paraksta risinājuma attīstība privātpersonām – eID karšu turētājiem – padarīs pieejamus e-veselība, e- vēlēšanas, e-adrese, u.c. projektus, kuros e-identitāte pati par sevi nav pakalpojums, bet gan veids, kā saņemt publiskos pakalpojumus.</w:t>
      </w:r>
    </w:p>
    <w:p w:rsidR="0046768C" w:rsidRPr="0046768C" w:rsidP="0046768C">
      <w:pPr>
        <w:tabs>
          <w:tab w:val="left" w:pos="0"/>
        </w:tabs>
        <w:spacing w:before="80" w:after="80" w:line="288" w:lineRule="auto"/>
        <w:jc w:val="both"/>
        <w:rPr>
          <w:rFonts w:ascii="Times New Roman" w:hAnsi="Times New Roman" w:cs="Times New Roman"/>
          <w:bCs/>
          <w:sz w:val="24"/>
        </w:rPr>
      </w:pPr>
      <w:r w:rsidRPr="0046768C">
        <w:rPr>
          <w:rFonts w:ascii="Times New Roman" w:hAnsi="Times New Roman" w:cs="Times New Roman"/>
          <w:bCs/>
          <w:sz w:val="24"/>
        </w:rPr>
        <w:t>Projekta rezultāts sniegs ieguldījumu šādu 2.2.1. SAM rezultātu rādītāju sasniegšanā:</w:t>
      </w:r>
    </w:p>
    <w:p w:rsidR="0046768C" w:rsidRPr="0046768C" w:rsidP="0046768C">
      <w:pPr>
        <w:numPr>
          <w:ilvl w:val="0"/>
          <w:numId w:val="13"/>
        </w:numPr>
        <w:tabs>
          <w:tab w:val="left" w:pos="0"/>
        </w:tabs>
        <w:spacing w:before="80" w:after="80" w:line="288" w:lineRule="auto"/>
        <w:jc w:val="both"/>
        <w:rPr>
          <w:rFonts w:ascii="Times New Roman" w:hAnsi="Times New Roman" w:cs="Times New Roman"/>
          <w:bCs/>
          <w:sz w:val="24"/>
        </w:rPr>
      </w:pPr>
      <w:r w:rsidRPr="0046768C">
        <w:rPr>
          <w:rFonts w:ascii="Times New Roman" w:hAnsi="Times New Roman" w:cs="Times New Roman"/>
          <w:bCs/>
          <w:sz w:val="24"/>
        </w:rPr>
        <w:t>iedzīvotāju īpatsvars, kas izmanto e-pakalpojumus sadarbībai ar valsts un pašvaldību institūcijām;</w:t>
      </w:r>
    </w:p>
    <w:p w:rsidR="0046768C" w:rsidRPr="0046768C" w:rsidP="0046768C">
      <w:pPr>
        <w:numPr>
          <w:ilvl w:val="0"/>
          <w:numId w:val="13"/>
        </w:numPr>
        <w:tabs>
          <w:tab w:val="left" w:pos="0"/>
        </w:tabs>
        <w:spacing w:before="80" w:after="80" w:line="288" w:lineRule="auto"/>
        <w:jc w:val="both"/>
        <w:rPr>
          <w:rFonts w:ascii="Times New Roman" w:hAnsi="Times New Roman" w:cs="Times New Roman"/>
          <w:bCs/>
          <w:sz w:val="24"/>
        </w:rPr>
      </w:pPr>
      <w:r w:rsidRPr="0046768C">
        <w:rPr>
          <w:rFonts w:ascii="Times New Roman" w:hAnsi="Times New Roman" w:cs="Times New Roman"/>
          <w:bCs/>
          <w:sz w:val="24"/>
        </w:rPr>
        <w:t>komersantu īpatsvars, kas izmanto e-pakalpojumus sadarbībai ar valsts un pašvaldību institūcijām.</w:t>
      </w:r>
    </w:p>
    <w:p w:rsidR="0046768C" w:rsidRPr="0046768C" w:rsidP="0046768C">
      <w:pPr>
        <w:tabs>
          <w:tab w:val="left" w:pos="0"/>
          <w:tab w:val="left" w:pos="5505"/>
        </w:tabs>
        <w:spacing w:before="80" w:after="80" w:line="288" w:lineRule="auto"/>
        <w:jc w:val="both"/>
        <w:rPr>
          <w:rFonts w:ascii="Times New Roman" w:hAnsi="Times New Roman" w:cs="Times New Roman"/>
          <w:bCs/>
          <w:sz w:val="24"/>
        </w:rPr>
      </w:pPr>
      <w:r w:rsidRPr="0046768C">
        <w:rPr>
          <w:rFonts w:ascii="Times New Roman" w:hAnsi="Times New Roman" w:cs="Times New Roman"/>
          <w:bCs/>
          <w:sz w:val="24"/>
        </w:rPr>
        <w:t xml:space="preserve">E-identitātes un e-paraksta risinājumu attīstības projekts ir vērsts uz kvalificētu uzticamības pakalpojumu eID karšu turētājiem platformas izstrādi un piemērošanu </w:t>
      </w:r>
      <w:r w:rsidRPr="0046768C">
        <w:rPr>
          <w:rFonts w:ascii="Times New Roman" w:hAnsi="Times New Roman" w:cs="Times New Roman"/>
          <w:bCs/>
          <w:sz w:val="24"/>
        </w:rPr>
        <w:t xml:space="preserve">eIDAS regulas prasībām. Īstenojot to, radīsies būtiski sociālekonomiskie ieguvumi gan valsts iestādēm, gan sabiedrībai kopumā. </w:t>
      </w:r>
    </w:p>
    <w:p w:rsidR="00AC2381" w:rsidP="0046768C">
      <w:pPr>
        <w:tabs>
          <w:tab w:val="left" w:pos="0"/>
          <w:tab w:val="left" w:pos="5505"/>
        </w:tabs>
        <w:spacing w:before="80" w:after="80" w:line="288" w:lineRule="auto"/>
        <w:jc w:val="both"/>
        <w:rPr>
          <w:rFonts w:ascii="Times New Roman" w:hAnsi="Times New Roman" w:cs="Times New Roman"/>
          <w:bCs/>
          <w:sz w:val="24"/>
        </w:rPr>
      </w:pPr>
    </w:p>
    <w:p w:rsidR="0046768C" w:rsidRPr="0046768C" w:rsidP="0046768C">
      <w:pPr>
        <w:tabs>
          <w:tab w:val="left" w:pos="0"/>
          <w:tab w:val="left" w:pos="5505"/>
        </w:tabs>
        <w:spacing w:before="80" w:after="80" w:line="288" w:lineRule="auto"/>
        <w:jc w:val="both"/>
        <w:rPr>
          <w:rFonts w:ascii="Times New Roman" w:hAnsi="Times New Roman" w:cs="Times New Roman"/>
          <w:bCs/>
          <w:sz w:val="24"/>
        </w:rPr>
      </w:pPr>
      <w:r w:rsidRPr="0046768C">
        <w:rPr>
          <w:rFonts w:ascii="Times New Roman" w:hAnsi="Times New Roman" w:cs="Times New Roman"/>
          <w:bCs/>
          <w:sz w:val="24"/>
        </w:rPr>
        <w:t>Projektam tika noteikti šādi sociālekonomiskie ieguvumi:</w:t>
      </w:r>
    </w:p>
    <w:p w:rsidR="0046768C" w:rsidRPr="0046768C" w:rsidP="0046768C">
      <w:pPr>
        <w:numPr>
          <w:ilvl w:val="0"/>
          <w:numId w:val="14"/>
        </w:numPr>
        <w:tabs>
          <w:tab w:val="left" w:pos="0"/>
          <w:tab w:val="left" w:pos="5505"/>
        </w:tabs>
        <w:spacing w:before="80" w:after="80" w:line="288" w:lineRule="auto"/>
        <w:jc w:val="both"/>
        <w:rPr>
          <w:rFonts w:ascii="Times New Roman" w:hAnsi="Times New Roman" w:cs="Times New Roman"/>
          <w:bCs/>
          <w:sz w:val="24"/>
        </w:rPr>
      </w:pPr>
      <w:r w:rsidRPr="0046768C">
        <w:rPr>
          <w:rFonts w:ascii="Times New Roman" w:hAnsi="Times New Roman" w:cs="Times New Roman"/>
          <w:bCs/>
          <w:sz w:val="24"/>
        </w:rPr>
        <w:t xml:space="preserve">Palielinoties sabiedrības uzticībai drošai e-videi, palielināsies arī e-pakalpojumu gadījumu skaits un autentifikācijas ar eID kartēm gadījumu skaits. Projekta pārskata periodā, t.i. līdz 2029. gadam, kopējie ieguvumi sasniegs </w:t>
      </w:r>
      <w:r w:rsidRPr="0046768C">
        <w:rPr>
          <w:rFonts w:ascii="Times New Roman" w:hAnsi="Times New Roman" w:cs="Times New Roman"/>
          <w:b/>
          <w:bCs/>
          <w:sz w:val="24"/>
        </w:rPr>
        <w:t xml:space="preserve">173,2 milj. </w:t>
      </w:r>
      <w:r w:rsidR="008167C8">
        <w:rPr>
          <w:rFonts w:ascii="Times New Roman" w:hAnsi="Times New Roman" w:cs="Times New Roman"/>
          <w:b/>
          <w:bCs/>
          <w:i/>
          <w:sz w:val="24"/>
        </w:rPr>
        <w:t>euro</w:t>
      </w:r>
      <w:r w:rsidRPr="0046768C">
        <w:rPr>
          <w:rFonts w:ascii="Times New Roman" w:hAnsi="Times New Roman" w:cs="Times New Roman"/>
          <w:bCs/>
          <w:sz w:val="24"/>
        </w:rPr>
        <w:t xml:space="preserve"> (ietaupījums sabiedrībai, valsts iestādes klātienes apmeklējumu aizstājot ar e-pakalpojumu un iestāžu ietaupījums klātienes klientu apkalpošanā);</w:t>
      </w:r>
    </w:p>
    <w:p w:rsidR="0046768C" w:rsidRPr="0046768C" w:rsidP="0046768C">
      <w:pPr>
        <w:numPr>
          <w:ilvl w:val="0"/>
          <w:numId w:val="14"/>
        </w:numPr>
        <w:spacing w:before="60" w:after="60" w:line="288" w:lineRule="auto"/>
        <w:jc w:val="both"/>
        <w:rPr>
          <w:rFonts w:ascii="Times New Roman" w:hAnsi="Times New Roman"/>
          <w:sz w:val="24"/>
          <w:szCs w:val="24"/>
        </w:rPr>
      </w:pPr>
      <w:r w:rsidRPr="0046768C">
        <w:rPr>
          <w:rFonts w:ascii="Times New Roman" w:hAnsi="Times New Roman"/>
          <w:sz w:val="24"/>
          <w:szCs w:val="24"/>
        </w:rPr>
        <w:t xml:space="preserve">Kopējais ieguvums no centralizētas drošas autentifikācijas platformas eID karšu turētājiem pārskata periodā aprēķināts aptuveni </w:t>
      </w:r>
      <w:r w:rsidRPr="0046768C">
        <w:rPr>
          <w:rFonts w:ascii="Times New Roman" w:hAnsi="Times New Roman"/>
          <w:b/>
          <w:sz w:val="24"/>
          <w:szCs w:val="24"/>
        </w:rPr>
        <w:t xml:space="preserve">21 milj. </w:t>
      </w:r>
      <w:r w:rsidR="008167C8">
        <w:rPr>
          <w:rFonts w:ascii="Times New Roman" w:hAnsi="Times New Roman"/>
          <w:b/>
          <w:i/>
          <w:sz w:val="24"/>
          <w:szCs w:val="24"/>
        </w:rPr>
        <w:t>euro</w:t>
      </w:r>
      <w:r w:rsidRPr="0046768C">
        <w:rPr>
          <w:rFonts w:ascii="Times New Roman" w:hAnsi="Times New Roman"/>
          <w:sz w:val="24"/>
          <w:szCs w:val="24"/>
        </w:rPr>
        <w:t xml:space="preserve"> (ietaupījums no izmaksām, kuras rastos sabiedrisko pakalpojumu sniedzējiem, izstrādājot individuālos drošas autentifikācijas risinājumus);</w:t>
      </w:r>
    </w:p>
    <w:p w:rsidR="0046768C" w:rsidRPr="0046768C" w:rsidP="0046768C">
      <w:pPr>
        <w:numPr>
          <w:ilvl w:val="0"/>
          <w:numId w:val="14"/>
        </w:numPr>
        <w:spacing w:before="60" w:after="60" w:line="288" w:lineRule="auto"/>
        <w:jc w:val="both"/>
        <w:rPr>
          <w:rFonts w:ascii="Times New Roman" w:hAnsi="Times New Roman"/>
          <w:sz w:val="24"/>
          <w:szCs w:val="24"/>
        </w:rPr>
      </w:pPr>
      <w:r w:rsidRPr="0046768C">
        <w:rPr>
          <w:rFonts w:ascii="Times New Roman" w:hAnsi="Times New Roman"/>
          <w:sz w:val="24"/>
          <w:szCs w:val="24"/>
        </w:rPr>
        <w:t xml:space="preserve">Ieguvums sabiedrībai no papildus elektroniski parakstītajiem dokumentiem projekta pārskata perioda ietvaros veido </w:t>
      </w:r>
      <w:r w:rsidRPr="0046768C">
        <w:rPr>
          <w:rFonts w:ascii="Times New Roman" w:hAnsi="Times New Roman"/>
          <w:b/>
          <w:sz w:val="24"/>
          <w:szCs w:val="24"/>
        </w:rPr>
        <w:t xml:space="preserve">14,2 milj. </w:t>
      </w:r>
      <w:r w:rsidR="008167C8">
        <w:rPr>
          <w:rFonts w:ascii="Times New Roman" w:hAnsi="Times New Roman"/>
          <w:b/>
          <w:i/>
          <w:sz w:val="24"/>
          <w:szCs w:val="24"/>
        </w:rPr>
        <w:t>euro</w:t>
      </w:r>
      <w:r w:rsidRPr="0046768C">
        <w:rPr>
          <w:rFonts w:ascii="Times New Roman" w:hAnsi="Times New Roman"/>
          <w:sz w:val="24"/>
          <w:szCs w:val="24"/>
        </w:rPr>
        <w:t xml:space="preserve"> (ietaupījums, samazinot papīra dokumentu apriti).</w:t>
      </w:r>
    </w:p>
    <w:p w:rsidR="00E865B9" w:rsidP="0046768C">
      <w:pPr>
        <w:tabs>
          <w:tab w:val="left" w:pos="0"/>
          <w:tab w:val="left" w:pos="5505"/>
        </w:tabs>
        <w:spacing w:before="80" w:after="80" w:line="288" w:lineRule="auto"/>
        <w:jc w:val="both"/>
        <w:rPr>
          <w:rFonts w:ascii="Times New Roman" w:hAnsi="Times New Roman" w:cs="Times New Roman"/>
          <w:bCs/>
          <w:sz w:val="24"/>
          <w:szCs w:val="24"/>
        </w:rPr>
      </w:pPr>
      <w:r w:rsidRPr="0046768C">
        <w:rPr>
          <w:rFonts w:ascii="Times New Roman" w:hAnsi="Times New Roman" w:cs="Times New Roman"/>
          <w:bCs/>
          <w:sz w:val="24"/>
          <w:szCs w:val="24"/>
        </w:rPr>
        <w:t xml:space="preserve">Pēc pilnīgas ieviešanas projekta sociālekonomiskie ieguvumi projekta </w:t>
      </w:r>
      <w:r w:rsidRPr="0046768C">
        <w:rPr>
          <w:rFonts w:ascii="Times New Roman" w:hAnsi="Times New Roman" w:cs="Times New Roman"/>
          <w:sz w:val="24"/>
          <w:szCs w:val="24"/>
        </w:rPr>
        <w:t xml:space="preserve">pārskata perioda ietvaros, t.i. 10 gadu laikā pēc projekta īstenošanas, sasniegs </w:t>
      </w:r>
      <w:r w:rsidRPr="0046768C">
        <w:rPr>
          <w:rFonts w:ascii="Times New Roman" w:hAnsi="Times New Roman" w:cs="Times New Roman"/>
          <w:b/>
          <w:bCs/>
          <w:sz w:val="24"/>
          <w:szCs w:val="24"/>
        </w:rPr>
        <w:t>151,7</w:t>
      </w:r>
      <w:r w:rsidRPr="0046768C">
        <w:rPr>
          <w:rFonts w:ascii="Times New Roman" w:hAnsi="Times New Roman" w:cs="Times New Roman"/>
          <w:b/>
          <w:sz w:val="24"/>
          <w:szCs w:val="24"/>
        </w:rPr>
        <w:t xml:space="preserve"> milj. </w:t>
      </w:r>
      <w:r w:rsidR="008167C8">
        <w:rPr>
          <w:rFonts w:ascii="Times New Roman" w:hAnsi="Times New Roman" w:cs="Times New Roman"/>
          <w:b/>
          <w:i/>
          <w:sz w:val="24"/>
          <w:szCs w:val="24"/>
        </w:rPr>
        <w:t>euro</w:t>
      </w:r>
      <w:r w:rsidRPr="0046768C">
        <w:rPr>
          <w:rFonts w:ascii="Times New Roman" w:hAnsi="Times New Roman" w:cs="Times New Roman"/>
          <w:sz w:val="24"/>
          <w:szCs w:val="24"/>
        </w:rPr>
        <w:t>, būtiski pārsniedzot projekta investīcijas</w:t>
      </w:r>
      <w:r w:rsidRPr="0046768C">
        <w:rPr>
          <w:rFonts w:ascii="Times New Roman" w:hAnsi="Times New Roman" w:cs="Times New Roman"/>
          <w:bCs/>
          <w:sz w:val="24"/>
          <w:szCs w:val="24"/>
        </w:rPr>
        <w:t xml:space="preserve"> (5,04 reizes)</w:t>
      </w:r>
      <w:r w:rsidRPr="0046768C">
        <w:rPr>
          <w:rFonts w:ascii="Times New Roman" w:hAnsi="Times New Roman" w:cs="Times New Roman"/>
          <w:sz w:val="24"/>
          <w:szCs w:val="24"/>
        </w:rPr>
        <w:t>, kas liecina par projekta augstu pievienoto vērtību</w:t>
      </w:r>
      <w:r w:rsidRPr="0046768C">
        <w:rPr>
          <w:rFonts w:ascii="Times New Roman" w:hAnsi="Times New Roman" w:cs="Times New Roman"/>
          <w:bCs/>
          <w:sz w:val="24"/>
          <w:szCs w:val="24"/>
        </w:rPr>
        <w:t xml:space="preserve"> un īstenošanas lietderīgumu.</w:t>
      </w:r>
    </w:p>
    <w:p w:rsidR="00E865B9" w:rsidP="0046768C">
      <w:pPr>
        <w:tabs>
          <w:tab w:val="left" w:pos="0"/>
          <w:tab w:val="left" w:pos="5505"/>
        </w:tabs>
        <w:spacing w:before="80" w:after="80" w:line="288" w:lineRule="auto"/>
        <w:jc w:val="both"/>
        <w:rPr>
          <w:rFonts w:ascii="Times New Roman" w:hAnsi="Times New Roman" w:cs="Times New Roman"/>
          <w:bCs/>
          <w:sz w:val="24"/>
          <w:szCs w:val="24"/>
        </w:rPr>
      </w:pPr>
    </w:p>
    <w:p w:rsidR="00D140FE" w:rsidP="00A63155">
      <w:pPr>
        <w:tabs>
          <w:tab w:val="left" w:pos="6379"/>
          <w:tab w:val="left" w:pos="6804"/>
        </w:tabs>
        <w:spacing w:after="0" w:line="240" w:lineRule="auto"/>
        <w:jc w:val="both"/>
        <w:rPr>
          <w:rFonts w:ascii="Times New Roman" w:eastAsia="Times New Roman" w:hAnsi="Times New Roman" w:cs="Times New Roman"/>
          <w:sz w:val="24"/>
          <w:szCs w:val="24"/>
          <w:lang w:eastAsia="lv-LV"/>
        </w:rPr>
      </w:pPr>
    </w:p>
    <w:p w:rsidR="00105F16" w:rsidP="00A63155">
      <w:pPr>
        <w:tabs>
          <w:tab w:val="left" w:pos="6379"/>
          <w:tab w:val="left" w:pos="6804"/>
        </w:tabs>
        <w:spacing w:after="0" w:line="240" w:lineRule="auto"/>
        <w:jc w:val="both"/>
        <w:rPr>
          <w:rFonts w:ascii="Times New Roman" w:eastAsia="Times New Roman" w:hAnsi="Times New Roman" w:cs="Times New Roman"/>
          <w:sz w:val="24"/>
          <w:szCs w:val="24"/>
          <w:lang w:eastAsia="lv-LV"/>
        </w:rPr>
      </w:pPr>
    </w:p>
    <w:p w:rsidR="00A63155" w:rsidRPr="00F43F93" w:rsidP="00A63155">
      <w:pPr>
        <w:tabs>
          <w:tab w:val="left" w:pos="6379"/>
          <w:tab w:val="left" w:pos="6804"/>
        </w:tabs>
        <w:spacing w:after="0" w:line="240" w:lineRule="auto"/>
        <w:jc w:val="both"/>
        <w:rPr>
          <w:rFonts w:ascii="Times New Roman" w:eastAsia="Times New Roman" w:hAnsi="Times New Roman" w:cs="Times New Roman"/>
          <w:sz w:val="24"/>
          <w:szCs w:val="24"/>
          <w:lang w:eastAsia="lv-LV"/>
        </w:rPr>
      </w:pPr>
      <w:r w:rsidRPr="00F43F93">
        <w:rPr>
          <w:rFonts w:ascii="Times New Roman" w:eastAsia="Times New Roman" w:hAnsi="Times New Roman" w:cs="Times New Roman"/>
          <w:sz w:val="24"/>
          <w:szCs w:val="24"/>
          <w:lang w:eastAsia="lv-LV"/>
        </w:rPr>
        <w:t xml:space="preserve">Vides aizsardzības un </w:t>
      </w:r>
    </w:p>
    <w:p w:rsidR="00A63155" w:rsidRPr="00F43F93" w:rsidP="00A63155">
      <w:pPr>
        <w:tabs>
          <w:tab w:val="left" w:pos="6663"/>
          <w:tab w:val="left" w:pos="6804"/>
        </w:tabs>
        <w:spacing w:after="0" w:line="240" w:lineRule="auto"/>
        <w:jc w:val="both"/>
        <w:rPr>
          <w:rFonts w:ascii="Times New Roman" w:eastAsia="Times New Roman" w:hAnsi="Times New Roman" w:cs="Times New Roman"/>
          <w:sz w:val="24"/>
          <w:szCs w:val="24"/>
          <w:lang w:eastAsia="lv-LV"/>
        </w:rPr>
      </w:pPr>
      <w:r w:rsidRPr="00F43F93">
        <w:rPr>
          <w:rFonts w:ascii="Times New Roman" w:eastAsia="Times New Roman" w:hAnsi="Times New Roman" w:cs="Times New Roman"/>
          <w:sz w:val="24"/>
          <w:szCs w:val="24"/>
          <w:lang w:eastAsia="lv-LV"/>
        </w:rPr>
        <w:t xml:space="preserve">reģionālās attīstības ministrs                                           </w:t>
      </w:r>
      <w:r w:rsidR="00F43F93">
        <w:rPr>
          <w:rFonts w:ascii="Times New Roman" w:eastAsia="Times New Roman" w:hAnsi="Times New Roman" w:cs="Times New Roman"/>
          <w:sz w:val="24"/>
          <w:szCs w:val="24"/>
          <w:lang w:eastAsia="lv-LV"/>
        </w:rPr>
        <w:t xml:space="preserve">                     </w:t>
      </w:r>
      <w:r w:rsidRPr="00F43F93">
        <w:rPr>
          <w:rFonts w:ascii="Times New Roman" w:eastAsia="Times New Roman" w:hAnsi="Times New Roman" w:cs="Times New Roman"/>
          <w:sz w:val="24"/>
          <w:szCs w:val="24"/>
          <w:lang w:eastAsia="lv-LV"/>
        </w:rPr>
        <w:t>Kaspars Gerhards</w:t>
      </w:r>
    </w:p>
    <w:p w:rsidR="00A63155" w:rsidRPr="00F43F93" w:rsidP="00A6315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rsidR="00A63155" w:rsidRPr="00F43F93" w:rsidP="00A6315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F43F93">
        <w:rPr>
          <w:rFonts w:ascii="Times New Roman" w:eastAsia="Times New Roman" w:hAnsi="Times New Roman" w:cs="Times New Roman"/>
          <w:sz w:val="24"/>
          <w:szCs w:val="24"/>
          <w:lang w:eastAsia="lv-LV"/>
        </w:rPr>
        <w:t>Vīza:</w:t>
      </w:r>
    </w:p>
    <w:p w:rsidR="00A63155" w:rsidRPr="00F43F93" w:rsidP="00A6315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Pr="00F43F93">
        <w:rPr>
          <w:rFonts w:ascii="Times New Roman" w:eastAsia="Times New Roman" w:hAnsi="Times New Roman" w:cs="Times New Roman"/>
          <w:sz w:val="24"/>
          <w:szCs w:val="24"/>
          <w:lang w:eastAsia="lv-LV"/>
        </w:rPr>
        <w:t>alsts sekretārs</w:t>
      </w:r>
      <w:r w:rsidRPr="00F43F93">
        <w:rPr>
          <w:rFonts w:ascii="Times New Roman" w:eastAsia="Times New Roman" w:hAnsi="Times New Roman" w:cs="Times New Roman"/>
          <w:sz w:val="24"/>
          <w:szCs w:val="24"/>
          <w:lang w:eastAsia="lv-LV"/>
        </w:rPr>
        <w:tab/>
      </w:r>
      <w:r w:rsidRPr="00F43F93">
        <w:rPr>
          <w:rFonts w:ascii="Times New Roman" w:eastAsia="Times New Roman" w:hAnsi="Times New Roman" w:cs="Times New Roman"/>
          <w:sz w:val="24"/>
          <w:szCs w:val="24"/>
          <w:lang w:eastAsia="lv-LV"/>
        </w:rPr>
        <w:tab/>
      </w:r>
      <w:r w:rsidRPr="00F43F93">
        <w:rPr>
          <w:rFonts w:ascii="Times New Roman" w:eastAsia="Times New Roman" w:hAnsi="Times New Roman" w:cs="Times New Roman"/>
          <w:sz w:val="24"/>
          <w:szCs w:val="24"/>
          <w:lang w:eastAsia="lv-LV"/>
        </w:rPr>
        <w:tab/>
      </w:r>
      <w:r w:rsidRPr="00F43F93">
        <w:rPr>
          <w:rFonts w:ascii="Times New Roman" w:eastAsia="Times New Roman" w:hAnsi="Times New Roman" w:cs="Times New Roman"/>
          <w:sz w:val="24"/>
          <w:szCs w:val="24"/>
          <w:lang w:eastAsia="lv-LV"/>
        </w:rPr>
        <w:tab/>
      </w:r>
      <w:r w:rsidRPr="00F43F93">
        <w:rPr>
          <w:rFonts w:ascii="Times New Roman" w:eastAsia="Times New Roman" w:hAnsi="Times New Roman" w:cs="Times New Roman"/>
          <w:sz w:val="24"/>
          <w:szCs w:val="24"/>
          <w:lang w:eastAsia="lv-LV"/>
        </w:rPr>
        <w:tab/>
      </w:r>
      <w:r w:rsidRPr="00F43F93">
        <w:rPr>
          <w:rFonts w:ascii="Times New Roman" w:eastAsia="Times New Roman" w:hAnsi="Times New Roman" w:cs="Times New Roman"/>
          <w:sz w:val="24"/>
          <w:szCs w:val="24"/>
          <w:lang w:eastAsia="lv-LV"/>
        </w:rPr>
        <w:tab/>
      </w:r>
      <w:r w:rsidRPr="00F43F93">
        <w:rPr>
          <w:rFonts w:ascii="Times New Roman" w:eastAsia="Times New Roman" w:hAnsi="Times New Roman" w:cs="Times New Roman"/>
          <w:sz w:val="24"/>
          <w:szCs w:val="24"/>
          <w:lang w:eastAsia="lv-LV"/>
        </w:rPr>
        <w:tab/>
      </w:r>
      <w:r w:rsidR="00F43F93">
        <w:rPr>
          <w:rFonts w:ascii="Times New Roman" w:eastAsia="Times New Roman" w:hAnsi="Times New Roman" w:cs="Times New Roman"/>
          <w:sz w:val="24"/>
          <w:szCs w:val="24"/>
          <w:lang w:eastAsia="lv-LV"/>
        </w:rPr>
        <w:t xml:space="preserve">     </w:t>
      </w:r>
      <w:r w:rsidRPr="00F43F93">
        <w:rPr>
          <w:rFonts w:ascii="Times New Roman" w:eastAsia="Times New Roman" w:hAnsi="Times New Roman" w:cs="Times New Roman"/>
          <w:sz w:val="24"/>
          <w:szCs w:val="24"/>
          <w:lang w:eastAsia="lv-LV"/>
        </w:rPr>
        <w:t>Rinalds Muciņš</w:t>
      </w:r>
    </w:p>
    <w:p w:rsidR="00A63155" w:rsidP="00A63155">
      <w:pPr>
        <w:tabs>
          <w:tab w:val="left" w:pos="0"/>
        </w:tabs>
        <w:spacing w:before="80" w:after="80" w:line="240" w:lineRule="auto"/>
        <w:jc w:val="both"/>
        <w:rPr>
          <w:rFonts w:ascii="Times New Roman" w:hAnsi="Times New Roman" w:cs="Times New Roman"/>
          <w:bCs/>
          <w:color w:val="4472C4" w:themeColor="accent5"/>
          <w:sz w:val="24"/>
        </w:rPr>
      </w:pPr>
    </w:p>
    <w:p w:rsidR="00AF0D5C" w:rsidRPr="00A63155" w:rsidP="00A63155">
      <w:pPr>
        <w:tabs>
          <w:tab w:val="left" w:pos="0"/>
        </w:tabs>
        <w:spacing w:before="80" w:after="80" w:line="240" w:lineRule="auto"/>
        <w:jc w:val="both"/>
        <w:rPr>
          <w:rFonts w:ascii="Times New Roman" w:hAnsi="Times New Roman" w:cs="Times New Roman"/>
          <w:bCs/>
          <w:color w:val="4472C4" w:themeColor="accent5"/>
          <w:sz w:val="24"/>
        </w:rPr>
      </w:pPr>
    </w:p>
    <w:p w:rsidR="00A63155" w:rsidRPr="00AF0D5C" w:rsidP="00A63155">
      <w:pPr>
        <w:spacing w:after="0" w:line="240" w:lineRule="auto"/>
        <w:jc w:val="both"/>
        <w:rPr>
          <w:rFonts w:ascii="Times New Roman" w:eastAsia="Times New Roman" w:hAnsi="Times New Roman" w:cs="Times New Roman"/>
          <w:sz w:val="16"/>
          <w:szCs w:val="16"/>
        </w:rPr>
      </w:pPr>
      <w:r w:rsidRPr="00AF0D5C">
        <w:rPr>
          <w:rFonts w:ascii="Times New Roman" w:eastAsia="Times New Roman" w:hAnsi="Times New Roman" w:cs="Times New Roman"/>
          <w:sz w:val="16"/>
          <w:szCs w:val="16"/>
        </w:rPr>
        <w:fldChar w:fldCharType="begin"/>
      </w:r>
      <w:r w:rsidRPr="00AF0D5C">
        <w:rPr>
          <w:rFonts w:ascii="Times New Roman" w:eastAsia="Times New Roman" w:hAnsi="Times New Roman" w:cs="Times New Roman"/>
          <w:sz w:val="16"/>
          <w:szCs w:val="16"/>
        </w:rPr>
        <w:instrText xml:space="preserve"> DATE  \@ "dd.MM.yyyy. H:mm"  \* MERGEFORMAT </w:instrText>
      </w:r>
      <w:r w:rsidRPr="00AF0D5C">
        <w:rPr>
          <w:rFonts w:ascii="Times New Roman" w:eastAsia="Times New Roman" w:hAnsi="Times New Roman" w:cs="Times New Roman"/>
          <w:sz w:val="16"/>
          <w:szCs w:val="16"/>
        </w:rPr>
        <w:fldChar w:fldCharType="separate"/>
      </w:r>
      <w:r w:rsidR="008167C8">
        <w:rPr>
          <w:rFonts w:ascii="Times New Roman" w:eastAsia="Times New Roman" w:hAnsi="Times New Roman" w:cs="Times New Roman"/>
          <w:noProof/>
          <w:sz w:val="16"/>
          <w:szCs w:val="16"/>
        </w:rPr>
        <w:t>14.03.2017. 9:42</w:t>
      </w:r>
      <w:r w:rsidRPr="00AF0D5C">
        <w:rPr>
          <w:rFonts w:ascii="Times New Roman" w:eastAsia="Times New Roman" w:hAnsi="Times New Roman" w:cs="Times New Roman"/>
          <w:sz w:val="16"/>
          <w:szCs w:val="16"/>
        </w:rPr>
        <w:fldChar w:fldCharType="end"/>
      </w:r>
    </w:p>
    <w:p w:rsidR="00A63155" w:rsidRPr="00AF0D5C" w:rsidP="00A63155">
      <w:pPr>
        <w:tabs>
          <w:tab w:val="left" w:pos="3750"/>
          <w:tab w:val="center" w:pos="4535"/>
        </w:tabs>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985</w:t>
      </w:r>
    </w:p>
    <w:p w:rsidR="00A63155" w:rsidRPr="00AF0D5C" w:rsidP="00A63155">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lv-LV"/>
        </w:rPr>
      </w:pPr>
      <w:r w:rsidRPr="00AF0D5C">
        <w:rPr>
          <w:rFonts w:ascii="Times New Roman" w:eastAsia="Times New Roman" w:hAnsi="Times New Roman" w:cs="Times New Roman"/>
          <w:sz w:val="16"/>
          <w:szCs w:val="16"/>
          <w:lang w:eastAsia="lv-LV"/>
        </w:rPr>
        <w:t>Vides aizsardzības un reģionālās attīstības ministrijas</w:t>
      </w:r>
    </w:p>
    <w:p w:rsidR="00A63155" w:rsidRPr="00AF0D5C" w:rsidP="00A63155">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lv-LV"/>
        </w:rPr>
      </w:pPr>
      <w:r w:rsidRPr="00AF0D5C">
        <w:rPr>
          <w:rFonts w:ascii="Times New Roman" w:eastAsia="Times New Roman" w:hAnsi="Times New Roman" w:cs="Times New Roman"/>
          <w:sz w:val="16"/>
          <w:szCs w:val="16"/>
          <w:lang w:eastAsia="lv-LV"/>
        </w:rPr>
        <w:t>Elektroniskās pārvaldes departamenta</w:t>
      </w:r>
    </w:p>
    <w:p w:rsidR="00A63155" w:rsidRPr="00AF0D5C" w:rsidP="00A63155">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lv-LV"/>
        </w:rPr>
      </w:pPr>
      <w:r w:rsidRPr="00AF0D5C">
        <w:rPr>
          <w:rFonts w:ascii="Times New Roman" w:eastAsia="Times New Roman" w:hAnsi="Times New Roman" w:cs="Times New Roman"/>
          <w:sz w:val="16"/>
          <w:szCs w:val="16"/>
          <w:lang w:eastAsia="lv-LV"/>
        </w:rPr>
        <w:t>Informācijas sistēmu arhitektūras nodaļas</w:t>
      </w:r>
    </w:p>
    <w:p w:rsidR="00A63155" w:rsidRPr="00AF0D5C" w:rsidP="00A63155">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lv-LV"/>
        </w:rPr>
      </w:pPr>
      <w:r w:rsidRPr="00AF0D5C">
        <w:rPr>
          <w:rFonts w:ascii="Times New Roman" w:eastAsia="Times New Roman" w:hAnsi="Times New Roman" w:cs="Times New Roman"/>
          <w:sz w:val="16"/>
          <w:szCs w:val="16"/>
          <w:lang w:eastAsia="lv-LV"/>
        </w:rPr>
        <w:t>IKT pārvaldības procesu vadītāja</w:t>
      </w:r>
    </w:p>
    <w:p w:rsidR="00A63155" w:rsidRPr="00AF0D5C" w:rsidP="00A63155">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lv-LV"/>
        </w:rPr>
      </w:pPr>
      <w:r w:rsidRPr="00AF0D5C">
        <w:rPr>
          <w:rFonts w:ascii="Times New Roman" w:eastAsia="Times New Roman" w:hAnsi="Times New Roman" w:cs="Times New Roman"/>
          <w:sz w:val="16"/>
          <w:szCs w:val="16"/>
          <w:lang w:eastAsia="lv-LV"/>
        </w:rPr>
        <w:t>Lelda Kalniņa</w:t>
      </w:r>
      <w:r w:rsidR="00AF0D5C">
        <w:rPr>
          <w:rFonts w:ascii="Times New Roman" w:eastAsia="Times New Roman" w:hAnsi="Times New Roman" w:cs="Times New Roman"/>
          <w:sz w:val="16"/>
          <w:szCs w:val="16"/>
          <w:lang w:eastAsia="lv-LV"/>
        </w:rPr>
        <w:t xml:space="preserve">, </w:t>
      </w:r>
      <w:r w:rsidRPr="00AF0D5C">
        <w:rPr>
          <w:rFonts w:ascii="Times New Roman" w:eastAsia="Times New Roman" w:hAnsi="Times New Roman" w:cs="Times New Roman"/>
          <w:sz w:val="16"/>
          <w:szCs w:val="16"/>
          <w:lang w:eastAsia="lv-LV"/>
        </w:rPr>
        <w:t xml:space="preserve">67026576 </w:t>
      </w:r>
    </w:p>
    <w:p w:rsidR="00A63155" w:rsidRPr="00AF0D5C" w:rsidP="00A63155">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lv-LV"/>
        </w:rPr>
      </w:pPr>
      <w:r>
        <w:fldChar w:fldCharType="begin"/>
      </w:r>
      <w:r>
        <w:instrText xml:space="preserve"> HYPERLINK "mailto:lelda.kalnina@varam.gov.lv" </w:instrText>
      </w:r>
      <w:r>
        <w:fldChar w:fldCharType="separate"/>
      </w:r>
      <w:r w:rsidRPr="00AF0D5C">
        <w:rPr>
          <w:rFonts w:ascii="Times New Roman" w:eastAsia="Times New Roman" w:hAnsi="Times New Roman" w:cs="Times New Roman"/>
          <w:color w:val="0000FF"/>
          <w:sz w:val="16"/>
          <w:szCs w:val="16"/>
          <w:u w:val="single"/>
          <w:lang w:eastAsia="lv-LV"/>
        </w:rPr>
        <w:t>lelda.kalnina@varam.gov.lv</w:t>
      </w:r>
      <w:r>
        <w:fldChar w:fldCharType="end"/>
      </w:r>
    </w:p>
    <w:p w:rsidR="00E245EF" w:rsidRPr="00AF0D5C" w:rsidP="00A63155">
      <w:pPr>
        <w:spacing w:after="0" w:line="240" w:lineRule="auto"/>
        <w:rPr>
          <w:rFonts w:ascii="Times New Roman" w:hAnsi="Times New Roman" w:cs="Times New Roman"/>
          <w:sz w:val="16"/>
          <w:szCs w:val="16"/>
        </w:rPr>
      </w:pPr>
    </w:p>
    <w:p w:rsidR="00A63155" w:rsidRPr="00275690" w:rsidP="00A63155">
      <w:pPr>
        <w:spacing w:after="0" w:line="240" w:lineRule="auto"/>
        <w:rPr>
          <w:rFonts w:ascii="Times New Roman" w:hAnsi="Times New Roman" w:cs="Times New Roman"/>
          <w:sz w:val="16"/>
          <w:szCs w:val="16"/>
        </w:rPr>
      </w:pPr>
      <w:r w:rsidRPr="00275690">
        <w:rPr>
          <w:rFonts w:ascii="Times New Roman" w:hAnsi="Times New Roman" w:cs="Times New Roman"/>
          <w:sz w:val="16"/>
          <w:szCs w:val="16"/>
        </w:rPr>
        <w:t>Latvijas Valsts radio un televīzijas centrs</w:t>
      </w:r>
    </w:p>
    <w:p w:rsidR="00275690" w:rsidRPr="00275690" w:rsidP="00275690">
      <w:pPr>
        <w:tabs>
          <w:tab w:val="left" w:pos="851"/>
        </w:tabs>
        <w:spacing w:after="0" w:line="240" w:lineRule="auto"/>
        <w:rPr>
          <w:rFonts w:ascii="Times New Roman" w:hAnsi="Times New Roman" w:cs="Times New Roman"/>
          <w:sz w:val="16"/>
          <w:szCs w:val="16"/>
        </w:rPr>
      </w:pPr>
      <w:r w:rsidRPr="00275690">
        <w:rPr>
          <w:rFonts w:ascii="Times New Roman" w:hAnsi="Times New Roman" w:cs="Times New Roman"/>
          <w:sz w:val="16"/>
          <w:szCs w:val="16"/>
        </w:rPr>
        <w:t>Komercdepartamenta Pakalpojumu daļa</w:t>
      </w:r>
    </w:p>
    <w:p w:rsidR="00E455A0" w:rsidRPr="006D0BCE" w:rsidP="00275690">
      <w:pPr>
        <w:tabs>
          <w:tab w:val="left" w:pos="851"/>
        </w:tabs>
        <w:spacing w:after="0" w:line="240" w:lineRule="auto"/>
        <w:rPr>
          <w:rFonts w:ascii="Times New Roman" w:hAnsi="Times New Roman" w:cs="Times New Roman"/>
          <w:sz w:val="16"/>
          <w:szCs w:val="16"/>
        </w:rPr>
      </w:pPr>
      <w:r w:rsidRPr="00275690">
        <w:rPr>
          <w:rFonts w:ascii="Times New Roman" w:hAnsi="Times New Roman" w:cs="Times New Roman"/>
          <w:sz w:val="16"/>
          <w:szCs w:val="16"/>
        </w:rPr>
        <w:t>Projektu asistente</w:t>
      </w:r>
      <w:r w:rsidRPr="00275690" w:rsidR="00AF0D5C">
        <w:rPr>
          <w:rFonts w:ascii="Times New Roman" w:hAnsi="Times New Roman" w:cs="Times New Roman"/>
          <w:sz w:val="16"/>
          <w:szCs w:val="16"/>
        </w:rPr>
        <w:br/>
      </w:r>
      <w:r w:rsidRPr="00275690">
        <w:rPr>
          <w:rFonts w:ascii="Times New Roman" w:hAnsi="Times New Roman" w:cs="Times New Roman"/>
          <w:sz w:val="16"/>
          <w:szCs w:val="16"/>
        </w:rPr>
        <w:t>Aija Berga</w:t>
      </w:r>
      <w:r w:rsidRPr="00275690" w:rsidR="00AF0D5C">
        <w:rPr>
          <w:rFonts w:ascii="Times New Roman" w:hAnsi="Times New Roman" w:cs="Times New Roman"/>
          <w:sz w:val="16"/>
          <w:szCs w:val="16"/>
        </w:rPr>
        <w:t xml:space="preserve">, </w:t>
      </w:r>
      <w:r w:rsidRPr="00275690">
        <w:rPr>
          <w:rFonts w:ascii="Times New Roman" w:hAnsi="Times New Roman" w:cs="Times New Roman"/>
          <w:sz w:val="16"/>
          <w:szCs w:val="16"/>
        </w:rPr>
        <w:t>67108763</w:t>
      </w:r>
      <w:r w:rsidRPr="00275690" w:rsidR="00A63155">
        <w:rPr>
          <w:rFonts w:ascii="Times New Roman" w:hAnsi="Times New Roman" w:cs="Times New Roman"/>
          <w:sz w:val="16"/>
          <w:szCs w:val="16"/>
        </w:rPr>
        <w:br/>
      </w:r>
      <w:r>
        <w:fldChar w:fldCharType="begin"/>
      </w:r>
      <w:r>
        <w:instrText xml:space="preserve"> HYPERLINK "mailto:aija.berga@lvrtc.lv" </w:instrText>
      </w:r>
      <w:r>
        <w:fldChar w:fldCharType="separate"/>
      </w:r>
      <w:r w:rsidRPr="00275690">
        <w:rPr>
          <w:rStyle w:val="Hyperlink"/>
          <w:rFonts w:ascii="Times New Roman" w:hAnsi="Times New Roman" w:cs="Times New Roman"/>
          <w:sz w:val="16"/>
          <w:szCs w:val="16"/>
        </w:rPr>
        <w:t>aija.berga@lvrtc.lv</w:t>
      </w:r>
      <w:r>
        <w:fldChar w:fldCharType="end"/>
      </w:r>
    </w:p>
    <w:sectPr w:rsidSect="00B1174C">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64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29059152"/>
      <w:docPartObj>
        <w:docPartGallery w:val="Page Numbers (Bottom of Page)"/>
        <w:docPartUnique/>
      </w:docPartObj>
    </w:sdtPr>
    <w:sdtEndPr>
      <w:rPr>
        <w:noProof/>
      </w:rPr>
    </w:sdtEndPr>
    <w:sdtContent>
      <w:p w:rsidR="00B1174C">
        <w:pPr>
          <w:pStyle w:val="Footer"/>
          <w:jc w:val="center"/>
        </w:pPr>
        <w:r>
          <w:fldChar w:fldCharType="begin"/>
        </w:r>
        <w:r>
          <w:instrText xml:space="preserve"> PAGE   \* MERGEFORMAT </w:instrText>
        </w:r>
        <w:r>
          <w:fldChar w:fldCharType="separate"/>
        </w:r>
        <w:r w:rsidR="008167C8">
          <w:rPr>
            <w:noProof/>
          </w:rPr>
          <w:t>4</w:t>
        </w:r>
        <w:r>
          <w:rPr>
            <w:noProof/>
          </w:rPr>
          <w:fldChar w:fldCharType="end"/>
        </w:r>
      </w:p>
    </w:sdtContent>
  </w:sdt>
  <w:p w:rsidR="008B558B" w:rsidRPr="008B558B" w:rsidP="008B558B">
    <w:pPr>
      <w:pStyle w:val="Footer"/>
      <w:rPr>
        <w:rFonts w:ascii="Times New Roman" w:hAnsi="Times New Roman" w:cs="Times New Roman"/>
        <w:sz w:val="16"/>
        <w:szCs w:val="16"/>
      </w:rPr>
    </w:pPr>
    <w:r w:rsidRPr="008B558B">
      <w:rPr>
        <w:rFonts w:ascii="Times New Roman" w:hAnsi="Times New Roman" w:cs="Times New Roman"/>
        <w:sz w:val="16"/>
        <w:szCs w:val="16"/>
      </w:rPr>
      <w:t>VARAMRikP_</w:t>
    </w:r>
    <w:r w:rsidR="00117CDA">
      <w:rPr>
        <w:rFonts w:ascii="Times New Roman" w:hAnsi="Times New Roman" w:cs="Times New Roman"/>
        <w:sz w:val="16"/>
        <w:szCs w:val="16"/>
      </w:rPr>
      <w:t>0702</w:t>
    </w:r>
    <w:r w:rsidR="00F15036">
      <w:rPr>
        <w:rFonts w:ascii="Times New Roman" w:hAnsi="Times New Roman" w:cs="Times New Roman"/>
        <w:sz w:val="16"/>
        <w:szCs w:val="16"/>
      </w:rPr>
      <w:t>2017_MA_14</w:t>
    </w:r>
    <w:r w:rsidRPr="008B558B">
      <w:rPr>
        <w:rFonts w:ascii="Times New Roman" w:hAnsi="Times New Roman" w:cs="Times New Roman"/>
        <w:sz w:val="16"/>
        <w:szCs w:val="16"/>
      </w:rPr>
      <w:t>.0_</w:t>
    </w:r>
    <w:r w:rsidR="00F15036">
      <w:rPr>
        <w:rFonts w:ascii="Times New Roman" w:hAnsi="Times New Roman" w:cs="Times New Roman"/>
        <w:sz w:val="16"/>
        <w:szCs w:val="16"/>
      </w:rPr>
      <w:t>LVRTC_EID</w:t>
    </w:r>
  </w:p>
  <w:p w:rsidR="00B117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558B" w:rsidRPr="008B558B">
    <w:pPr>
      <w:pStyle w:val="Footer"/>
      <w:rPr>
        <w:rFonts w:ascii="Times New Roman" w:hAnsi="Times New Roman" w:cs="Times New Roman"/>
        <w:sz w:val="16"/>
        <w:szCs w:val="16"/>
      </w:rPr>
    </w:pPr>
    <w:r w:rsidRPr="008B558B">
      <w:rPr>
        <w:rFonts w:ascii="Times New Roman" w:hAnsi="Times New Roman" w:cs="Times New Roman"/>
        <w:sz w:val="16"/>
        <w:szCs w:val="16"/>
      </w:rPr>
      <w:t>VARAMRikP_</w:t>
    </w:r>
    <w:r w:rsidR="00D064DD">
      <w:rPr>
        <w:rFonts w:ascii="Times New Roman" w:hAnsi="Times New Roman" w:cs="Times New Roman"/>
        <w:sz w:val="16"/>
        <w:szCs w:val="16"/>
      </w:rPr>
      <w:t>0702</w:t>
    </w:r>
    <w:r w:rsidR="00670F32">
      <w:rPr>
        <w:rFonts w:ascii="Times New Roman" w:hAnsi="Times New Roman" w:cs="Times New Roman"/>
        <w:sz w:val="16"/>
        <w:szCs w:val="16"/>
      </w:rPr>
      <w:t>2017</w:t>
    </w:r>
    <w:r w:rsidRPr="008B558B">
      <w:rPr>
        <w:rFonts w:ascii="Times New Roman" w:hAnsi="Times New Roman" w:cs="Times New Roman"/>
        <w:sz w:val="16"/>
        <w:szCs w:val="16"/>
      </w:rPr>
      <w:t>_MA_</w:t>
    </w:r>
    <w:r w:rsidR="00670F32">
      <w:rPr>
        <w:rFonts w:ascii="Times New Roman" w:hAnsi="Times New Roman" w:cs="Times New Roman"/>
        <w:sz w:val="16"/>
        <w:szCs w:val="16"/>
      </w:rPr>
      <w:t>14</w:t>
    </w:r>
    <w:r w:rsidRPr="008B558B">
      <w:rPr>
        <w:rFonts w:ascii="Times New Roman" w:hAnsi="Times New Roman" w:cs="Times New Roman"/>
        <w:sz w:val="16"/>
        <w:szCs w:val="16"/>
      </w:rPr>
      <w:t>.0_</w:t>
    </w:r>
    <w:r w:rsidR="00670F32">
      <w:rPr>
        <w:rFonts w:ascii="Times New Roman" w:hAnsi="Times New Roman" w:cs="Times New Roman"/>
        <w:sz w:val="16"/>
        <w:szCs w:val="16"/>
      </w:rPr>
      <w:t>LVRTC_EID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33729" w:rsidP="00E952DD">
      <w:pPr>
        <w:spacing w:after="0" w:line="240" w:lineRule="auto"/>
      </w:pPr>
      <w:r>
        <w:separator/>
      </w:r>
    </w:p>
  </w:footnote>
  <w:footnote w:type="continuationSeparator" w:id="1">
    <w:p w:rsidR="00633729" w:rsidP="00E952DD">
      <w:pPr>
        <w:spacing w:after="0" w:line="240" w:lineRule="auto"/>
      </w:pPr>
      <w:r>
        <w:continuationSeparator/>
      </w:r>
    </w:p>
  </w:footnote>
  <w:footnote w:id="2">
    <w:p w:rsidR="00B60AF4" w:rsidRPr="00B60AF4" w:rsidP="00B60AF4">
      <w:pPr>
        <w:pStyle w:val="FootnoteText"/>
      </w:pPr>
      <w:r>
        <w:rPr>
          <w:rStyle w:val="FootnoteReference"/>
        </w:rPr>
        <w:footnoteRef/>
      </w:r>
      <w:r>
        <w:t xml:space="preserve"> </w:t>
      </w:r>
      <w:r w:rsidRPr="00B60AF4">
        <w:rPr>
          <w:rFonts w:ascii="Times New Roman" w:hAnsi="Times New Roman" w:cs="Times New Roman"/>
        </w:rPr>
        <w:t>Darbības programmas „Izaugsme un nodarbinātība” 2.2.1. specifiskais atbalsta mērķis „Nodrošināt publisko datu atkalizmantošanas pieaugumu un efektīvu publiskās pārvaldes un privātā sektora mijiedarbību”</w:t>
      </w:r>
    </w:p>
    <w:p w:rsidR="00B60AF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64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64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6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D408A6"/>
    <w:multiLevelType w:val="hybridMultilevel"/>
    <w:tmpl w:val="E5129DF6"/>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53E48B3"/>
    <w:multiLevelType w:val="hybridMultilevel"/>
    <w:tmpl w:val="5C92ABD4"/>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A1F07DF"/>
    <w:multiLevelType w:val="hybridMultilevel"/>
    <w:tmpl w:val="20467E9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5DE1A15"/>
    <w:multiLevelType w:val="multilevel"/>
    <w:tmpl w:val="DA8248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484D0C"/>
    <w:multiLevelType w:val="hybridMultilevel"/>
    <w:tmpl w:val="16F646DA"/>
    <w:lvl w:ilvl="0">
      <w:start w:val="1"/>
      <w:numFmt w:val="decimal"/>
      <w:lvlText w:val="%1."/>
      <w:lvlJc w:val="left"/>
      <w:pPr>
        <w:ind w:left="36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3E71CE2"/>
    <w:multiLevelType w:val="hybridMultilevel"/>
    <w:tmpl w:val="90A6D2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D8E6D1D"/>
    <w:multiLevelType w:val="hybridMultilevel"/>
    <w:tmpl w:val="CBE47514"/>
    <w:lvl w:ilvl="0">
      <w:start w:val="1"/>
      <w:numFmt w:val="decimal"/>
      <w:lvlText w:val="%1."/>
      <w:lvlJc w:val="left"/>
      <w:pPr>
        <w:ind w:left="360" w:hanging="360"/>
      </w:pPr>
      <w:rPr>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301430D3"/>
    <w:multiLevelType w:val="hybridMultilevel"/>
    <w:tmpl w:val="BC9E9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04F0831"/>
    <w:multiLevelType w:val="hybridMultilevel"/>
    <w:tmpl w:val="E20EBB70"/>
    <w:lvl w:ilvl="0">
      <w:start w:val="1"/>
      <w:numFmt w:val="bullet"/>
      <w:pStyle w:val="VP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A850738"/>
    <w:multiLevelType w:val="hybridMultilevel"/>
    <w:tmpl w:val="6562E96A"/>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4B5660B0"/>
    <w:multiLevelType w:val="hybridMultilevel"/>
    <w:tmpl w:val="F8C2B61C"/>
    <w:lvl w:ilvl="0">
      <w:start w:val="1"/>
      <w:numFmt w:val="bullet"/>
      <w:lvlText w:val=""/>
      <w:lvlJc w:val="left"/>
      <w:pPr>
        <w:ind w:left="1503" w:hanging="360"/>
      </w:pPr>
      <w:rPr>
        <w:rFonts w:ascii="Symbol" w:hAnsi="Symbol" w:hint="default"/>
      </w:rPr>
    </w:lvl>
    <w:lvl w:ilvl="1">
      <w:start w:val="1"/>
      <w:numFmt w:val="bullet"/>
      <w:lvlText w:val="o"/>
      <w:lvlJc w:val="left"/>
      <w:pPr>
        <w:ind w:left="2223" w:hanging="360"/>
      </w:pPr>
      <w:rPr>
        <w:rFonts w:ascii="Courier New" w:hAnsi="Courier New" w:cs="Courier New" w:hint="default"/>
      </w:rPr>
    </w:lvl>
    <w:lvl w:ilvl="2">
      <w:start w:val="1"/>
      <w:numFmt w:val="bullet"/>
      <w:lvlText w:val=""/>
      <w:lvlJc w:val="left"/>
      <w:pPr>
        <w:ind w:left="2943" w:hanging="360"/>
      </w:pPr>
      <w:rPr>
        <w:rFonts w:ascii="Wingdings" w:hAnsi="Wingdings" w:hint="default"/>
      </w:rPr>
    </w:lvl>
    <w:lvl w:ilvl="3" w:tentative="1">
      <w:start w:val="1"/>
      <w:numFmt w:val="bullet"/>
      <w:lvlText w:val=""/>
      <w:lvlJc w:val="left"/>
      <w:pPr>
        <w:ind w:left="3663" w:hanging="360"/>
      </w:pPr>
      <w:rPr>
        <w:rFonts w:ascii="Symbol" w:hAnsi="Symbol" w:hint="default"/>
      </w:rPr>
    </w:lvl>
    <w:lvl w:ilvl="4" w:tentative="1">
      <w:start w:val="1"/>
      <w:numFmt w:val="bullet"/>
      <w:lvlText w:val="o"/>
      <w:lvlJc w:val="left"/>
      <w:pPr>
        <w:ind w:left="4383" w:hanging="360"/>
      </w:pPr>
      <w:rPr>
        <w:rFonts w:ascii="Courier New" w:hAnsi="Courier New" w:cs="Courier New" w:hint="default"/>
      </w:rPr>
    </w:lvl>
    <w:lvl w:ilvl="5" w:tentative="1">
      <w:start w:val="1"/>
      <w:numFmt w:val="bullet"/>
      <w:lvlText w:val=""/>
      <w:lvlJc w:val="left"/>
      <w:pPr>
        <w:ind w:left="5103" w:hanging="360"/>
      </w:pPr>
      <w:rPr>
        <w:rFonts w:ascii="Wingdings" w:hAnsi="Wingdings" w:hint="default"/>
      </w:rPr>
    </w:lvl>
    <w:lvl w:ilvl="6" w:tentative="1">
      <w:start w:val="1"/>
      <w:numFmt w:val="bullet"/>
      <w:lvlText w:val=""/>
      <w:lvlJc w:val="left"/>
      <w:pPr>
        <w:ind w:left="5823" w:hanging="360"/>
      </w:pPr>
      <w:rPr>
        <w:rFonts w:ascii="Symbol" w:hAnsi="Symbol" w:hint="default"/>
      </w:rPr>
    </w:lvl>
    <w:lvl w:ilvl="7" w:tentative="1">
      <w:start w:val="1"/>
      <w:numFmt w:val="bullet"/>
      <w:lvlText w:val="o"/>
      <w:lvlJc w:val="left"/>
      <w:pPr>
        <w:ind w:left="6543" w:hanging="360"/>
      </w:pPr>
      <w:rPr>
        <w:rFonts w:ascii="Courier New" w:hAnsi="Courier New" w:cs="Courier New" w:hint="default"/>
      </w:rPr>
    </w:lvl>
    <w:lvl w:ilvl="8" w:tentative="1">
      <w:start w:val="1"/>
      <w:numFmt w:val="bullet"/>
      <w:lvlText w:val=""/>
      <w:lvlJc w:val="left"/>
      <w:pPr>
        <w:ind w:left="7263" w:hanging="360"/>
      </w:pPr>
      <w:rPr>
        <w:rFonts w:ascii="Wingdings" w:hAnsi="Wingdings" w:hint="default"/>
      </w:rPr>
    </w:lvl>
  </w:abstractNum>
  <w:abstractNum w:abstractNumId="11">
    <w:nsid w:val="4C0D514E"/>
    <w:multiLevelType w:val="hybridMultilevel"/>
    <w:tmpl w:val="7D8015DC"/>
    <w:lvl w:ilvl="0">
      <w:start w:val="5"/>
      <w:numFmt w:val="bullet"/>
      <w:lvlText w:val="-"/>
      <w:lvlJc w:val="left"/>
      <w:pPr>
        <w:ind w:left="720" w:hanging="360"/>
      </w:pPr>
      <w:rPr>
        <w:rFonts w:ascii="Times New Roman" w:hAnsi="Times New Roman" w:eastAsiaTheme="minorHAns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52C8041A"/>
    <w:multiLevelType w:val="hybridMultilevel"/>
    <w:tmpl w:val="20467E9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230D11"/>
    <w:multiLevelType w:val="hybridMultilevel"/>
    <w:tmpl w:val="E90AA96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675B6124"/>
    <w:multiLevelType w:val="hybridMultilevel"/>
    <w:tmpl w:val="C7A479F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6E4D5CDA"/>
    <w:multiLevelType w:val="hybridMultilevel"/>
    <w:tmpl w:val="B31848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16212BF"/>
    <w:multiLevelType w:val="hybridMultilevel"/>
    <w:tmpl w:val="AB94C4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13"/>
  </w:num>
  <w:num w:numId="5">
    <w:abstractNumId w:val="1"/>
  </w:num>
  <w:num w:numId="6">
    <w:abstractNumId w:val="0"/>
  </w:num>
  <w:num w:numId="7">
    <w:abstractNumId w:val="9"/>
  </w:num>
  <w:num w:numId="8">
    <w:abstractNumId w:val="12"/>
  </w:num>
  <w:num w:numId="9">
    <w:abstractNumId w:val="2"/>
  </w:num>
  <w:num w:numId="10">
    <w:abstractNumId w:val="11"/>
  </w:num>
  <w:num w:numId="11">
    <w:abstractNumId w:val="7"/>
  </w:num>
  <w:num w:numId="12">
    <w:abstractNumId w:val="15"/>
  </w:num>
  <w:num w:numId="13">
    <w:abstractNumId w:val="16"/>
  </w:num>
  <w:num w:numId="14">
    <w:abstractNumId w:val="5"/>
  </w:num>
  <w:num w:numId="15">
    <w:abstractNumId w:val="6"/>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Pr>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4320661E-8D8C-4A17-A47E-B9065119D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Body">
    <w:name w:val="VP Body"/>
    <w:basedOn w:val="Normal"/>
    <w:qFormat/>
    <w:rsid w:val="00E952DD"/>
    <w:pPr>
      <w:tabs>
        <w:tab w:val="left" w:pos="0"/>
      </w:tabs>
      <w:jc w:val="both"/>
    </w:pPr>
    <w:rPr>
      <w:rFonts w:ascii="Times New Roman" w:hAnsi="Times New Roman" w:cs="Times New Roman"/>
      <w:bCs/>
      <w:sz w:val="24"/>
    </w:rPr>
  </w:style>
  <w:style w:type="paragraph" w:customStyle="1" w:styleId="VPBodyTable">
    <w:name w:val="VP Body Table"/>
    <w:basedOn w:val="VPBody"/>
    <w:qFormat/>
    <w:rsid w:val="00E952DD"/>
    <w:pPr>
      <w:spacing w:after="0"/>
      <w:jc w:val="left"/>
    </w:pPr>
    <w:rPr>
      <w:sz w:val="20"/>
      <w:lang w:val="en-US"/>
    </w:rPr>
  </w:style>
  <w:style w:type="table" w:styleId="TableGrid">
    <w:name w:val="Table Grid"/>
    <w:basedOn w:val="TableNormal"/>
    <w:uiPriority w:val="39"/>
    <w:rsid w:val="00E952DD"/>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1,Char10,FT,Footnote Text AG,Fußnote,Fußnote Char,Fußnote Char Char Char,Fußnotentext Char Char Char,Fußnotentext Char Char Char Char Char Char Char,Fußnotentext Char Char Char Char Char Char Char Char Char Char,SD Footnote Text,fn,ft"/>
    <w:basedOn w:val="Normal"/>
    <w:link w:val="FootnoteTextChar"/>
    <w:unhideWhenUsed/>
    <w:rsid w:val="00E952DD"/>
    <w:pPr>
      <w:spacing w:after="0"/>
    </w:pPr>
    <w:rPr>
      <w:sz w:val="20"/>
      <w:szCs w:val="20"/>
    </w:rPr>
  </w:style>
  <w:style w:type="character" w:customStyle="1" w:styleId="FootnoteTextChar">
    <w:name w:val="Footnote Text Char"/>
    <w:aliases w:val="Char1 Char,Char10 Char,FT Char,Footnote Text AG Char,Fußnote Char Char Char Char,Fußnote Char1,Fußnotentext Char Char Char Char,Fußnotentext Char Char Char Char Char Char Char Char Char Char Char,SD Footnote Text Char,fn Char,ft Char"/>
    <w:basedOn w:val="DefaultParagraphFont"/>
    <w:link w:val="FootnoteText"/>
    <w:rsid w:val="00E952DD"/>
    <w:rPr>
      <w:sz w:val="20"/>
      <w:szCs w:val="20"/>
    </w:rPr>
  </w:style>
  <w:style w:type="character" w:styleId="FootnoteReference">
    <w:name w:val="footnote reference"/>
    <w:aliases w:val="Footnote Reference Number,Footnote symbol,SUPERS,fr"/>
    <w:basedOn w:val="DefaultParagraphFont"/>
    <w:unhideWhenUsed/>
    <w:rsid w:val="00E952DD"/>
    <w:rPr>
      <w:vertAlign w:val="superscript"/>
    </w:rPr>
  </w:style>
  <w:style w:type="paragraph" w:customStyle="1" w:styleId="VPBullet">
    <w:name w:val="VP Bullet"/>
    <w:basedOn w:val="VPBody"/>
    <w:rsid w:val="00E952DD"/>
    <w:pPr>
      <w:numPr>
        <w:numId w:val="1"/>
      </w:numPr>
    </w:pPr>
  </w:style>
  <w:style w:type="paragraph" w:customStyle="1" w:styleId="VPHeading">
    <w:name w:val="VP Heading"/>
    <w:basedOn w:val="Normal"/>
    <w:rsid w:val="00E952DD"/>
    <w:pPr>
      <w:keepNext/>
      <w:keepLines/>
      <w:tabs>
        <w:tab w:val="left" w:pos="2552"/>
      </w:tabs>
      <w:spacing w:before="120" w:after="120"/>
      <w:jc w:val="center"/>
      <w:outlineLvl w:val="0"/>
    </w:pPr>
    <w:rPr>
      <w:rFonts w:ascii="Times New Roman" w:hAnsi="Times New Roman" w:eastAsiaTheme="majorEastAsia" w:cstheme="majorBidi"/>
      <w:b/>
      <w:sz w:val="36"/>
      <w:szCs w:val="32"/>
    </w:rPr>
  </w:style>
  <w:style w:type="table" w:customStyle="1" w:styleId="GridTable4-Accent11">
    <w:name w:val="Grid Table 4 - Accent 11"/>
    <w:basedOn w:val="TableNormal"/>
    <w:uiPriority w:val="49"/>
    <w:rsid w:val="00E952D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0F304F"/>
    <w:pPr>
      <w:ind w:left="720"/>
      <w:contextualSpacing/>
    </w:pPr>
  </w:style>
  <w:style w:type="character" w:styleId="Hyperlink">
    <w:name w:val="Hyperlink"/>
    <w:basedOn w:val="DefaultParagraphFont"/>
    <w:uiPriority w:val="99"/>
    <w:unhideWhenUsed/>
    <w:rsid w:val="00A63155"/>
    <w:rPr>
      <w:color w:val="0000FF"/>
      <w:u w:val="single"/>
    </w:rPr>
  </w:style>
  <w:style w:type="paragraph" w:styleId="BalloonText">
    <w:name w:val="Balloon Text"/>
    <w:basedOn w:val="Normal"/>
    <w:link w:val="BalloonTextChar"/>
    <w:uiPriority w:val="99"/>
    <w:semiHidden/>
    <w:unhideWhenUsed/>
    <w:rsid w:val="00D67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47E"/>
    <w:rPr>
      <w:rFonts w:ascii="Tahoma" w:hAnsi="Tahoma" w:cs="Tahoma"/>
      <w:sz w:val="16"/>
      <w:szCs w:val="16"/>
    </w:rPr>
  </w:style>
  <w:style w:type="character" w:styleId="CommentReference">
    <w:name w:val="annotation reference"/>
    <w:basedOn w:val="DefaultParagraphFont"/>
    <w:uiPriority w:val="99"/>
    <w:semiHidden/>
    <w:unhideWhenUsed/>
    <w:rsid w:val="00D6747E"/>
    <w:rPr>
      <w:sz w:val="16"/>
      <w:szCs w:val="16"/>
    </w:rPr>
  </w:style>
  <w:style w:type="paragraph" w:styleId="CommentText">
    <w:name w:val="annotation text"/>
    <w:basedOn w:val="Normal"/>
    <w:link w:val="CommentTextChar"/>
    <w:uiPriority w:val="99"/>
    <w:semiHidden/>
    <w:unhideWhenUsed/>
    <w:rsid w:val="00D6747E"/>
    <w:pPr>
      <w:spacing w:line="240" w:lineRule="auto"/>
    </w:pPr>
    <w:rPr>
      <w:sz w:val="20"/>
      <w:szCs w:val="20"/>
    </w:rPr>
  </w:style>
  <w:style w:type="character" w:customStyle="1" w:styleId="CommentTextChar">
    <w:name w:val="Comment Text Char"/>
    <w:basedOn w:val="DefaultParagraphFont"/>
    <w:link w:val="CommentText"/>
    <w:uiPriority w:val="99"/>
    <w:semiHidden/>
    <w:rsid w:val="00D6747E"/>
    <w:rPr>
      <w:sz w:val="20"/>
      <w:szCs w:val="20"/>
    </w:rPr>
  </w:style>
  <w:style w:type="paragraph" w:styleId="CommentSubject">
    <w:name w:val="annotation subject"/>
    <w:basedOn w:val="CommentText"/>
    <w:next w:val="CommentText"/>
    <w:link w:val="CommentSubjectChar"/>
    <w:uiPriority w:val="99"/>
    <w:semiHidden/>
    <w:unhideWhenUsed/>
    <w:rsid w:val="00D6747E"/>
    <w:rPr>
      <w:b/>
      <w:bCs/>
    </w:rPr>
  </w:style>
  <w:style w:type="character" w:customStyle="1" w:styleId="CommentSubjectChar">
    <w:name w:val="Comment Subject Char"/>
    <w:basedOn w:val="CommentTextChar"/>
    <w:link w:val="CommentSubject"/>
    <w:uiPriority w:val="99"/>
    <w:semiHidden/>
    <w:rsid w:val="00D6747E"/>
    <w:rPr>
      <w:b/>
      <w:bCs/>
      <w:sz w:val="20"/>
      <w:szCs w:val="20"/>
    </w:rPr>
  </w:style>
  <w:style w:type="paragraph" w:styleId="Header">
    <w:name w:val="header"/>
    <w:basedOn w:val="Normal"/>
    <w:link w:val="HeaderChar"/>
    <w:uiPriority w:val="99"/>
    <w:unhideWhenUsed/>
    <w:rsid w:val="00B117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174C"/>
  </w:style>
  <w:style w:type="paragraph" w:styleId="Footer">
    <w:name w:val="footer"/>
    <w:basedOn w:val="Normal"/>
    <w:link w:val="FooterChar"/>
    <w:uiPriority w:val="99"/>
    <w:unhideWhenUsed/>
    <w:rsid w:val="00B117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174C"/>
  </w:style>
  <w:style w:type="paragraph" w:styleId="Revision">
    <w:name w:val="Revision"/>
    <w:hidden/>
    <w:uiPriority w:val="99"/>
    <w:semiHidden/>
    <w:rsid w:val="00443A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FC5E4-7605-41C9-B1F3-75D24785E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5393</Words>
  <Characters>3075</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Lelda Kalniņa</dc:creator>
  <cp:lastModifiedBy>Lelda Kalniņa</cp:lastModifiedBy>
  <cp:revision>9</cp:revision>
  <dcterms:created xsi:type="dcterms:W3CDTF">2017-01-13T09:44:00Z</dcterms:created>
  <dcterms:modified xsi:type="dcterms:W3CDTF">2017-02-28T13:07:00Z</dcterms:modified>
</cp:coreProperties>
</file>